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Arial" w:hAnsi="Arial" w:eastAsia="宋体" w:cs="Arial"/>
          <w:b/>
          <w:bCs/>
          <w:color w:val="000000"/>
          <w:sz w:val="24"/>
          <w:szCs w:val="24"/>
          <w:lang w:val="en-US" w:eastAsia="zh-CN" w:bidi="ar-SA"/>
        </w:rPr>
      </w:pPr>
      <w:r>
        <w:rPr>
          <w:rFonts w:hint="eastAsia" w:ascii="Arial" w:hAnsi="Arial" w:eastAsia="Times New Roman" w:cs="Arial"/>
          <w:b/>
          <w:bCs/>
          <w:color w:val="000000"/>
          <w:sz w:val="24"/>
          <w:szCs w:val="24"/>
          <w:lang w:val="en-US" w:eastAsia="en-US" w:bidi="ar-SA"/>
        </w:rPr>
        <w:t>3GPP TSG-RAN WG3</w:t>
      </w:r>
      <w:r>
        <w:rPr>
          <w:rFonts w:hint="eastAsia" w:ascii="Arial" w:hAnsi="Arial" w:eastAsia="宋体" w:cs="Arial"/>
          <w:b/>
          <w:bCs/>
          <w:color w:val="000000"/>
          <w:sz w:val="24"/>
          <w:szCs w:val="24"/>
          <w:lang w:val="en-US" w:eastAsia="zh-CN" w:bidi="ar-SA"/>
        </w:rPr>
        <w:t xml:space="preserve"> Meeting</w:t>
      </w:r>
      <w:r>
        <w:rPr>
          <w:rFonts w:hint="eastAsia" w:ascii="Arial" w:hAnsi="Arial" w:eastAsia="Times New Roman" w:cs="Arial"/>
          <w:b/>
          <w:bCs/>
          <w:color w:val="000000"/>
          <w:sz w:val="24"/>
          <w:szCs w:val="24"/>
          <w:lang w:val="en-US" w:eastAsia="en-US" w:bidi="ar-SA"/>
        </w:rPr>
        <w:t xml:space="preserve"> #12</w:t>
      </w:r>
      <w:r>
        <w:rPr>
          <w:rFonts w:hint="eastAsia" w:ascii="Arial" w:hAnsi="Arial" w:eastAsia="宋体" w:cs="Arial"/>
          <w:b/>
          <w:bCs/>
          <w:color w:val="000000"/>
          <w:sz w:val="24"/>
          <w:szCs w:val="24"/>
          <w:lang w:val="en-US" w:eastAsia="zh-CN" w:bidi="ar-SA"/>
        </w:rPr>
        <w:t>5</w:t>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 xml:space="preserve">  </w:t>
      </w:r>
      <w:r>
        <w:rPr>
          <w:rFonts w:hint="eastAsia" w:ascii="Arial" w:hAnsi="Arial" w:eastAsia="Times New Roman"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  R3-24</w:t>
      </w:r>
      <w:r>
        <w:rPr>
          <w:rFonts w:hint="eastAsia" w:ascii="Arial" w:hAnsi="Arial" w:eastAsia="宋体" w:cs="Arial"/>
          <w:b/>
          <w:bCs/>
          <w:color w:val="000000"/>
          <w:sz w:val="24"/>
          <w:szCs w:val="24"/>
          <w:lang w:val="en-US" w:eastAsia="zh-CN" w:bidi="ar-SA"/>
        </w:rPr>
        <w:t>4466</w:t>
      </w:r>
    </w:p>
    <w:p>
      <w:pPr>
        <w:pStyle w:val="2"/>
        <w:rPr>
          <w:rFonts w:hint="eastAsia" w:ascii="Arial" w:hAnsi="Arial" w:eastAsia="Times New Roman" w:cs="Arial"/>
          <w:b/>
          <w:bCs/>
          <w:color w:val="000000"/>
          <w:sz w:val="24"/>
          <w:szCs w:val="24"/>
          <w:lang w:val="en-US" w:eastAsia="en-US" w:bidi="ar-SA"/>
        </w:rPr>
      </w:pPr>
      <w:r>
        <w:rPr>
          <w:rFonts w:hint="eastAsia" w:ascii="Arial" w:hAnsi="Arial" w:eastAsia="Times New Roman" w:cs="Arial"/>
          <w:b/>
          <w:bCs/>
          <w:color w:val="000000"/>
          <w:sz w:val="24"/>
          <w:szCs w:val="24"/>
          <w:lang w:val="en-US" w:eastAsia="en-US" w:bidi="ar-SA"/>
        </w:rPr>
        <w:t>Maastricht, NL</w:t>
      </w:r>
      <w:r>
        <w:rPr>
          <w:rFonts w:hint="eastAsia" w:ascii="Arial" w:hAnsi="Arial" w:eastAsia="宋体" w:cs="Arial"/>
          <w:b/>
          <w:bCs/>
          <w:color w:val="000000"/>
          <w:sz w:val="24"/>
          <w:szCs w:val="24"/>
          <w:lang w:val="en-US" w:eastAsia="zh-CN" w:bidi="ar-SA"/>
        </w:rPr>
        <w:t>, 19</w:t>
      </w:r>
      <w:r>
        <w:rPr>
          <w:rFonts w:hint="eastAsia" w:ascii="Arial" w:hAnsi="Arial" w:eastAsia="Times New Roman" w:cs="Arial"/>
          <w:b/>
          <w:bCs/>
          <w:color w:val="000000"/>
          <w:sz w:val="24"/>
          <w:szCs w:val="24"/>
          <w:lang w:val="en-US" w:eastAsia="en-US" w:bidi="ar-SA"/>
        </w:rPr>
        <w:t xml:space="preserve">th </w:t>
      </w:r>
      <w:r>
        <w:rPr>
          <w:rFonts w:hint="eastAsia" w:ascii="Arial" w:hAnsi="Arial" w:eastAsia="宋体" w:cs="Arial"/>
          <w:b/>
          <w:bCs/>
          <w:color w:val="000000"/>
          <w:sz w:val="24"/>
          <w:szCs w:val="24"/>
          <w:lang w:val="en-US" w:eastAsia="zh-CN" w:bidi="ar-SA"/>
        </w:rPr>
        <w:t>-</w:t>
      </w:r>
      <w:r>
        <w:rPr>
          <w:rFonts w:hint="eastAsia" w:ascii="Arial" w:hAnsi="Arial" w:eastAsia="Times New Roman" w:cs="Arial"/>
          <w:b/>
          <w:bCs/>
          <w:color w:val="000000"/>
          <w:sz w:val="24"/>
          <w:szCs w:val="24"/>
          <w:lang w:val="en-US" w:eastAsia="en-US" w:bidi="ar-SA"/>
        </w:rPr>
        <w:t xml:space="preserve"> 2</w:t>
      </w:r>
      <w:r>
        <w:rPr>
          <w:rFonts w:hint="eastAsia" w:ascii="Arial" w:hAnsi="Arial" w:eastAsia="宋体" w:cs="Arial"/>
          <w:b/>
          <w:bCs/>
          <w:color w:val="000000"/>
          <w:sz w:val="24"/>
          <w:szCs w:val="24"/>
          <w:lang w:val="en-US" w:eastAsia="zh-CN" w:bidi="ar-SA"/>
        </w:rPr>
        <w:t>3</w:t>
      </w:r>
      <w:r>
        <w:rPr>
          <w:rFonts w:hint="eastAsia" w:ascii="Arial" w:hAnsi="Arial" w:eastAsia="Times New Roman" w:cs="Arial"/>
          <w:b/>
          <w:bCs/>
          <w:color w:val="000000"/>
          <w:sz w:val="24"/>
          <w:szCs w:val="24"/>
          <w:lang w:val="en-US" w:eastAsia="en-US" w:bidi="ar-SA"/>
        </w:rPr>
        <w:t xml:space="preserve">th </w:t>
      </w:r>
      <w:r>
        <w:rPr>
          <w:rFonts w:hint="eastAsia" w:ascii="Arial" w:hAnsi="Arial" w:eastAsia="宋体" w:cs="Arial"/>
          <w:b/>
          <w:bCs/>
          <w:color w:val="000000"/>
          <w:sz w:val="24"/>
          <w:szCs w:val="24"/>
          <w:lang w:val="en-US" w:eastAsia="zh-CN" w:bidi="ar-SA"/>
        </w:rPr>
        <w:t>Aug</w:t>
      </w:r>
      <w:r>
        <w:rPr>
          <w:rFonts w:hint="eastAsia" w:ascii="Arial" w:hAnsi="Arial" w:eastAsia="Times New Roman" w:cs="Arial"/>
          <w:b/>
          <w:bCs/>
          <w:color w:val="000000"/>
          <w:sz w:val="24"/>
          <w:szCs w:val="24"/>
          <w:lang w:val="en-US" w:eastAsia="en-US" w:bidi="ar-SA"/>
        </w:rPr>
        <w:t xml:space="preserve"> 2024</w:t>
      </w:r>
      <w:bookmarkStart w:id="1" w:name="_GoBack"/>
      <w:bookmarkEnd w:id="1"/>
    </w:p>
    <w:p>
      <w:pPr>
        <w:pStyle w:val="35"/>
        <w:rPr>
          <w:rFonts w:cs="Arial"/>
          <w:bCs/>
          <w:sz w:val="24"/>
          <w:lang w:eastAsia="ja-JP"/>
        </w:rPr>
      </w:pPr>
    </w:p>
    <w:p>
      <w:pPr>
        <w:pStyle w:val="35"/>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17.3</w:t>
      </w:r>
    </w:p>
    <w:p>
      <w:pPr>
        <w:pStyle w:val="89"/>
        <w:rPr>
          <w:lang w:eastAsia="ja-JP"/>
        </w:rPr>
      </w:pPr>
      <w:r>
        <w:t>Source:</w:t>
      </w:r>
      <w:r>
        <w:tab/>
      </w:r>
      <w:r>
        <w:rPr>
          <w:rFonts w:hint="eastAsia"/>
        </w:rPr>
        <w:t>ZTE Corporation</w:t>
      </w:r>
    </w:p>
    <w:p>
      <w:pPr>
        <w:pStyle w:val="89"/>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Further d</w:t>
      </w:r>
      <w:r>
        <w:t xml:space="preserve">iscussion on </w:t>
      </w:r>
      <w:r>
        <w:rPr>
          <w:rFonts w:hint="eastAsia" w:eastAsia="宋体"/>
          <w:lang w:val="en-US" w:eastAsia="zh-CN"/>
        </w:rPr>
        <w:t>on-demand SIB1</w:t>
      </w:r>
    </w:p>
    <w:p>
      <w:pPr>
        <w:pStyle w:val="89"/>
        <w:rPr>
          <w:lang w:eastAsia="ja-JP"/>
        </w:rPr>
      </w:pPr>
      <w:r>
        <w:t>Document for:</w:t>
      </w:r>
      <w:r>
        <w:tab/>
      </w:r>
      <w:r>
        <w:t xml:space="preserve">Discussions &amp; </w:t>
      </w:r>
      <w:r>
        <w:rPr>
          <w:lang w:eastAsia="ja-JP"/>
        </w:rPr>
        <w:t>Approval</w:t>
      </w:r>
    </w:p>
    <w:p>
      <w:pPr>
        <w:pStyle w:val="3"/>
        <w:rPr>
          <w:rFonts w:cs="Arial"/>
        </w:rPr>
      </w:pPr>
      <w:r>
        <w:rPr>
          <w:rFonts w:cs="Arial"/>
        </w:rPr>
        <w:t>1</w:t>
      </w:r>
      <w:r>
        <w:rPr>
          <w:rFonts w:hint="eastAsia" w:eastAsia="宋体" w:cs="Arial"/>
          <w:lang w:val="en-US" w:eastAsia="zh-CN"/>
        </w:rPr>
        <w:tab/>
      </w:r>
      <w:r>
        <w:rPr>
          <w:rFonts w:cs="Arial"/>
        </w:rPr>
        <w:t>Introduction</w:t>
      </w:r>
    </w:p>
    <w:p>
      <w:pPr>
        <w:numPr>
          <w:ilvl w:val="0"/>
          <w:numId w:val="0"/>
        </w:numPr>
        <w:spacing w:before="120" w:beforeLines="50" w:after="120" w:afterLines="50"/>
        <w:jc w:val="both"/>
        <w:rPr>
          <w:rFonts w:hint="eastAsia" w:ascii="Calibri" w:hAnsi="Calibri" w:eastAsia="Times New Roman" w:cs="Calibri"/>
          <w:color w:val="auto"/>
          <w:sz w:val="24"/>
          <w:szCs w:val="24"/>
          <w:lang w:val="en-US" w:eastAsia="zh-CN" w:bidi="ar-SA"/>
        </w:rPr>
      </w:pPr>
      <w:bookmarkStart w:id="0" w:name="_Hlk48630882"/>
      <w:r>
        <w:rPr>
          <w:rFonts w:hint="eastAsia" w:ascii="Calibri" w:hAnsi="Calibri" w:eastAsia="Times New Roman" w:cs="Calibri"/>
          <w:color w:val="auto"/>
          <w:sz w:val="24"/>
          <w:szCs w:val="24"/>
          <w:lang w:val="en-US" w:eastAsia="zh-CN" w:bidi="ar-SA"/>
        </w:rPr>
        <w:t xml:space="preserve">This paper provides further discussion on on-demand SIB1 from RAN3 perspective. </w:t>
      </w:r>
    </w:p>
    <w:bookmarkEnd w:id="0"/>
    <w:p>
      <w:pPr>
        <w:pStyle w:val="3"/>
        <w:rPr>
          <w:rFonts w:hint="default" w:cs="Arial"/>
          <w:lang w:val="en-US"/>
        </w:rPr>
      </w:pPr>
      <w:r>
        <w:rPr>
          <w:rFonts w:hint="eastAsia" w:eastAsia="宋体" w:cs="Arial"/>
          <w:lang w:val="en-US" w:eastAsia="zh-CN"/>
        </w:rPr>
        <w:t>2</w:t>
      </w:r>
      <w:r>
        <w:rPr>
          <w:rFonts w:hint="eastAsia" w:eastAsia="宋体" w:cs="Arial"/>
          <w:lang w:val="en-US" w:eastAsia="zh-CN"/>
        </w:rPr>
        <w:tab/>
      </w:r>
      <w:r>
        <w:rPr>
          <w:rFonts w:hint="eastAsia" w:eastAsia="宋体" w:cs="Arial"/>
          <w:lang w:val="en-US" w:eastAsia="zh-CN"/>
        </w:rPr>
        <w:t>Discussion</w:t>
      </w:r>
    </w:p>
    <w:p>
      <w:pPr>
        <w:pStyle w:val="4"/>
        <w:bidi w:val="0"/>
        <w:rPr>
          <w:rFonts w:hint="eastAsia"/>
          <w:lang w:val="en-US" w:eastAsia="zh-CN"/>
        </w:rPr>
      </w:pPr>
      <w:r>
        <w:rPr>
          <w:rFonts w:hint="eastAsia"/>
          <w:lang w:val="en-US" w:eastAsia="zh-CN"/>
        </w:rPr>
        <w:t xml:space="preserve">2.1 </w:t>
      </w:r>
      <w:r>
        <w:rPr>
          <w:rFonts w:hint="default"/>
          <w:lang w:val="en-US" w:eastAsia="zh-CN"/>
        </w:rPr>
        <w:t>Scenario</w:t>
      </w:r>
      <w:r>
        <w:rPr>
          <w:rFonts w:hint="eastAsia"/>
          <w:lang w:val="en-US" w:eastAsia="zh-CN"/>
        </w:rPr>
        <w:t xml:space="preserve">s </w:t>
      </w:r>
    </w:p>
    <w:p>
      <w:pPr>
        <w:numPr>
          <w:ilvl w:val="0"/>
          <w:numId w:val="0"/>
        </w:numPr>
        <w:spacing w:before="120" w:beforeLines="50" w:after="120" w:afterLines="50"/>
        <w:jc w:val="both"/>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At the RAN3#123bis meeting, it was agreed to start the RAN3 discussion with the following scenario, which corresponds to case 2 in RAN1:</w:t>
      </w:r>
    </w:p>
    <w:p>
      <w:pPr>
        <w:rPr>
          <w:rFonts w:ascii="Calibri" w:hAnsi="Calibri" w:cs="Calibri"/>
          <w:b/>
          <w:i/>
          <w:iCs/>
          <w:color w:val="008000"/>
          <w:sz w:val="18"/>
        </w:rPr>
      </w:pPr>
      <w:r>
        <w:rPr>
          <w:rFonts w:ascii="Calibri" w:hAnsi="Calibri" w:cs="Calibri"/>
          <w:b/>
          <w:i/>
          <w:iCs/>
          <w:color w:val="008000"/>
          <w:sz w:val="18"/>
        </w:rPr>
        <w:t>Scenario1: UE obtains the UL WUS configuration from Cell A, and transmits UL WUS to NES Cell.</w:t>
      </w:r>
    </w:p>
    <w:p>
      <w:pPr>
        <w:numPr>
          <w:ilvl w:val="0"/>
          <w:numId w:val="1"/>
        </w:numPr>
        <w:rPr>
          <w:rFonts w:ascii="Calibri" w:hAnsi="Calibri" w:cs="Calibri"/>
          <w:b/>
          <w:i/>
          <w:iCs/>
          <w:color w:val="008000"/>
          <w:sz w:val="18"/>
          <w:lang w:eastAsia="en-US"/>
        </w:rPr>
      </w:pPr>
      <w:r>
        <w:rPr>
          <w:rFonts w:ascii="Calibri" w:hAnsi="Calibri" w:cs="Calibri"/>
          <w:b/>
          <w:i/>
          <w:iCs/>
          <w:color w:val="008000"/>
          <w:sz w:val="18"/>
        </w:rPr>
        <w:t>UL WUS configuration from NES Cell to Cell A via Xn, e.g., before entering on-demand SIB1 mode in the NES Cell or when the UL WUS configuration is changed</w:t>
      </w:r>
    </w:p>
    <w:p>
      <w:pPr>
        <w:numPr>
          <w:ilvl w:val="0"/>
          <w:numId w:val="0"/>
        </w:numPr>
        <w:spacing w:before="120" w:beforeLines="50" w:after="120" w:afterLines="50"/>
        <w:jc w:val="both"/>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RAN2 also agreed the similar scenario 1a (Case 2 in RAN1) at the RAN2#125bis meeting, the scenario 1a</w:t>
      </w:r>
      <w:r>
        <w:rPr>
          <w:rFonts w:hint="eastAsia" w:ascii="Calibri" w:hAnsi="Calibri" w:cs="Calibri"/>
          <w:color w:val="auto"/>
          <w:sz w:val="24"/>
          <w:szCs w:val="24"/>
          <w:lang w:val="en-US" w:eastAsia="zh-CN" w:bidi="ar-SA"/>
        </w:rPr>
        <w:t xml:space="preserve"> </w:t>
      </w:r>
      <w:r>
        <w:rPr>
          <w:rFonts w:hint="eastAsia" w:ascii="Calibri" w:hAnsi="Calibri" w:eastAsia="Times New Roman" w:cs="Calibri"/>
          <w:color w:val="auto"/>
          <w:sz w:val="24"/>
          <w:szCs w:val="24"/>
          <w:lang w:val="en-US" w:eastAsia="zh-CN" w:bidi="ar-SA"/>
        </w:rPr>
        <w:t>is shown below :</w:t>
      </w:r>
    </w:p>
    <w:p>
      <w:pPr>
        <w:spacing w:after="120" w:line="276" w:lineRule="auto"/>
        <w:jc w:val="center"/>
        <w:rPr>
          <w:rFonts w:hint="default" w:eastAsia="MS Mincho"/>
          <w:color w:val="auto"/>
          <w:lang w:val="en-US" w:eastAsia="zh-CN"/>
        </w:rPr>
      </w:pPr>
      <w:r>
        <w:rPr>
          <w:rFonts w:hint="eastAsia" w:eastAsia="MS Mincho"/>
          <w:color w:val="auto"/>
          <w:lang w:val="en-US" w:eastAsia="zh-CN"/>
        </w:rPr>
        <w:t xml:space="preserve"> </w:t>
      </w:r>
    </w:p>
    <w:p>
      <w:pPr>
        <w:pStyle w:val="2"/>
        <w:jc w:val="center"/>
        <w:rPr>
          <w:rFonts w:eastAsia="MS Mincho"/>
          <w:lang w:val="en-GB" w:eastAsia="zh-CN"/>
        </w:rPr>
      </w:pPr>
      <w:r>
        <w:rPr>
          <w:rFonts w:eastAsia="MS Mincho"/>
          <w:lang w:val="en-GB" w:eastAsia="zh-CN"/>
        </w:rPr>
        <w:drawing>
          <wp:inline distT="0" distB="0" distL="0" distR="0">
            <wp:extent cx="2860675" cy="911225"/>
            <wp:effectExtent l="0" t="0" r="15875" b="3175"/>
            <wp:docPr id="1271445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445299" name="Picture 1"/>
                    <pic:cNvPicPr>
                      <a:picLocks noChangeAspect="1"/>
                    </pic:cNvPicPr>
                  </pic:nvPicPr>
                  <pic:blipFill>
                    <a:blip r:embed="rId6"/>
                    <a:stretch>
                      <a:fillRect/>
                    </a:stretch>
                  </pic:blipFill>
                  <pic:spPr>
                    <a:xfrm>
                      <a:off x="0" y="0"/>
                      <a:ext cx="2950103" cy="940105"/>
                    </a:xfrm>
                    <a:prstGeom prst="rect">
                      <a:avLst/>
                    </a:prstGeom>
                  </pic:spPr>
                </pic:pic>
              </a:graphicData>
            </a:graphic>
          </wp:inline>
        </w:drawing>
      </w:r>
    </w:p>
    <w:p>
      <w:pPr>
        <w:pStyle w:val="2"/>
        <w:jc w:val="center"/>
        <w:rPr>
          <w:rFonts w:hint="default" w:eastAsia="MS Mincho"/>
          <w:color w:val="auto"/>
          <w:lang w:val="en-US" w:eastAsia="zh-CN"/>
        </w:rPr>
      </w:pPr>
      <w:r>
        <w:rPr>
          <w:rFonts w:eastAsia="MS Mincho"/>
          <w:color w:val="auto"/>
          <w:lang w:val="en-GB" w:eastAsia="zh-CN"/>
        </w:rPr>
        <w:t xml:space="preserve">Scenario 1a: Cell A SIB assisted </w:t>
      </w:r>
      <w:r>
        <w:rPr>
          <w:rFonts w:eastAsia="MS Mincho"/>
          <w:b/>
          <w:bCs/>
          <w:color w:val="auto"/>
          <w:lang w:val="en-GB" w:eastAsia="zh-CN"/>
        </w:rPr>
        <w:t>intra-cell</w:t>
      </w:r>
      <w:r>
        <w:rPr>
          <w:rFonts w:eastAsia="MS Mincho"/>
          <w:color w:val="auto"/>
          <w:lang w:val="en-GB" w:eastAsia="zh-CN"/>
        </w:rPr>
        <w:t xml:space="preserve"> WUS</w:t>
      </w:r>
    </w:p>
    <w:p>
      <w:pPr>
        <w:numPr>
          <w:ilvl w:val="0"/>
          <w:numId w:val="0"/>
        </w:numPr>
        <w:spacing w:before="120" w:beforeLines="50" w:after="120" w:afterLines="50"/>
        <w:jc w:val="both"/>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ko-KR" w:bidi="ar-SA"/>
        </w:rPr>
        <w:t>At the RA</w:t>
      </w:r>
      <w:r>
        <w:rPr>
          <w:rFonts w:hint="eastAsia" w:ascii="Calibri" w:hAnsi="Calibri" w:eastAsia="Times New Roman" w:cs="Calibri"/>
          <w:color w:val="auto"/>
          <w:sz w:val="24"/>
          <w:szCs w:val="24"/>
          <w:lang w:val="en-US" w:eastAsia="zh-CN" w:bidi="ar-SA"/>
        </w:rPr>
        <w:t>N1</w:t>
      </w:r>
      <w:r>
        <w:rPr>
          <w:rFonts w:hint="eastAsia" w:ascii="Calibri" w:hAnsi="Calibri" w:eastAsia="Times New Roman" w:cs="Calibri"/>
          <w:color w:val="auto"/>
          <w:sz w:val="24"/>
          <w:szCs w:val="24"/>
          <w:lang w:val="en-US" w:eastAsia="ko-KR" w:bidi="ar-SA"/>
        </w:rPr>
        <w:t>#</w:t>
      </w:r>
      <w:r>
        <w:rPr>
          <w:rFonts w:hint="eastAsia" w:ascii="Calibri" w:hAnsi="Calibri" w:eastAsia="Times New Roman" w:cs="Calibri"/>
          <w:color w:val="auto"/>
          <w:sz w:val="24"/>
          <w:szCs w:val="24"/>
          <w:lang w:val="en-US" w:eastAsia="zh-CN" w:bidi="ar-SA"/>
        </w:rPr>
        <w:t>117</w:t>
      </w:r>
      <w:r>
        <w:rPr>
          <w:rFonts w:hint="eastAsia" w:ascii="Calibri" w:hAnsi="Calibri" w:eastAsia="Times New Roman" w:cs="Calibri"/>
          <w:color w:val="auto"/>
          <w:sz w:val="24"/>
          <w:szCs w:val="24"/>
          <w:lang w:val="en-US" w:eastAsia="ko-KR" w:bidi="ar-SA"/>
        </w:rPr>
        <w:t xml:space="preserve"> meeting,</w:t>
      </w:r>
      <w:r>
        <w:rPr>
          <w:rFonts w:hint="eastAsia" w:ascii="Calibri" w:hAnsi="Calibri" w:eastAsia="Times New Roman" w:cs="Calibri"/>
          <w:color w:val="auto"/>
          <w:sz w:val="24"/>
          <w:szCs w:val="24"/>
          <w:lang w:val="en-US" w:eastAsia="zh-CN" w:bidi="ar-SA"/>
        </w:rPr>
        <w:t xml:space="preserve"> RAN1 agreed to </w:t>
      </w:r>
      <w:r>
        <w:rPr>
          <w:rFonts w:hint="eastAsia" w:ascii="Calibri" w:hAnsi="Calibri" w:eastAsia="Times New Roman" w:cs="Calibri"/>
          <w:color w:val="auto"/>
          <w:sz w:val="24"/>
          <w:szCs w:val="24"/>
          <w:lang w:val="en-US" w:eastAsia="zh-TW" w:bidi="ar-SA"/>
        </w:rPr>
        <w:t>prioritize RAN1 discussions on Case 2 and Case 3</w:t>
      </w:r>
      <w:r>
        <w:rPr>
          <w:rFonts w:hint="eastAsia" w:ascii="Calibri" w:hAnsi="Calibri" w:eastAsia="Times New Roman" w:cs="Calibri"/>
          <w:color w:val="auto"/>
          <w:sz w:val="24"/>
          <w:szCs w:val="24"/>
          <w:lang w:val="en-US" w:eastAsia="zh-CN" w:bidi="ar-SA"/>
        </w:rPr>
        <w:t>.</w:t>
      </w:r>
    </w:p>
    <w:p>
      <w:pPr>
        <w:spacing w:after="0"/>
        <w:rPr>
          <w:rFonts w:ascii="Times" w:hAnsi="Times" w:eastAsia="Batang" w:cs="Times New Roman"/>
          <w:b/>
          <w:bCs/>
          <w:i/>
          <w:iCs/>
          <w:szCs w:val="24"/>
          <w:highlight w:val="green"/>
          <w:lang w:eastAsia="zh-CN"/>
        </w:rPr>
      </w:pPr>
      <w:r>
        <w:rPr>
          <w:rFonts w:hint="eastAsia" w:ascii="Times" w:hAnsi="Times" w:eastAsia="Batang" w:cs="Times New Roman"/>
          <w:b/>
          <w:bCs/>
          <w:i/>
          <w:iCs/>
          <w:szCs w:val="24"/>
          <w:highlight w:val="green"/>
          <w:lang w:eastAsia="ko-KR"/>
        </w:rPr>
        <w:t>A</w:t>
      </w:r>
      <w:r>
        <w:rPr>
          <w:rFonts w:ascii="Times" w:hAnsi="Times" w:eastAsia="Batang" w:cs="Times New Roman"/>
          <w:b/>
          <w:bCs/>
          <w:i/>
          <w:iCs/>
          <w:szCs w:val="24"/>
          <w:highlight w:val="green"/>
          <w:lang w:eastAsia="ko-KR"/>
        </w:rPr>
        <w:t>greement</w:t>
      </w:r>
    </w:p>
    <w:p>
      <w:pPr>
        <w:spacing w:after="0"/>
        <w:rPr>
          <w:rFonts w:ascii="Times" w:hAnsi="Times" w:eastAsia="PMingLiU" w:cs="Times New Roman"/>
          <w:bCs/>
          <w:i/>
          <w:iCs/>
          <w:color w:val="00B050"/>
          <w:szCs w:val="24"/>
          <w:lang w:eastAsia="zh-TW"/>
        </w:rPr>
      </w:pPr>
      <w:r>
        <w:rPr>
          <w:rFonts w:ascii="Times" w:hAnsi="Times" w:eastAsia="PMingLiU" w:cs="Times New Roman"/>
          <w:bCs/>
          <w:i/>
          <w:iCs/>
          <w:color w:val="00B050"/>
          <w:szCs w:val="24"/>
          <w:lang w:eastAsia="zh-TW"/>
        </w:rPr>
        <w:t>For SIB1 in idle/inactive mode, prioritize RAN1 discussions on Case 2 and Case 3</w:t>
      </w:r>
    </w:p>
    <w:p>
      <w:pPr>
        <w:numPr>
          <w:ilvl w:val="0"/>
          <w:numId w:val="2"/>
        </w:numPr>
        <w:ind w:left="720" w:leftChars="0" w:hanging="360"/>
        <w:rPr>
          <w:rFonts w:ascii="Times" w:hAnsi="Times" w:eastAsia="PMingLiU" w:cs="Times New Roman"/>
          <w:bCs/>
          <w:i/>
          <w:iCs/>
          <w:color w:val="00B050"/>
          <w:szCs w:val="24"/>
          <w:lang w:val="en-GB" w:eastAsia="zh-TW" w:bidi="ar-SA"/>
        </w:rPr>
      </w:pPr>
      <w:r>
        <w:rPr>
          <w:rFonts w:ascii="Times" w:hAnsi="Times" w:eastAsia="PMingLiU" w:cs="Times New Roman"/>
          <w:bCs/>
          <w:i/>
          <w:iCs/>
          <w:color w:val="00B050"/>
          <w:szCs w:val="24"/>
          <w:lang w:val="en-US" w:eastAsia="zh-TW" w:bidi="ar-SA"/>
        </w:rPr>
        <w:t>Case 2 (</w:t>
      </w:r>
      <w:r>
        <w:rPr>
          <w:rFonts w:ascii="Times" w:hAnsi="Times" w:eastAsia="PMingLiU" w:cs="Times New Roman"/>
          <w:bCs/>
          <w:i/>
          <w:iCs/>
          <w:color w:val="00B050"/>
          <w:szCs w:val="20"/>
          <w:lang w:val="en-GB" w:eastAsia="zh-TW" w:bidi="ar-SA"/>
        </w:rPr>
        <w:t xml:space="preserve">Option </w:t>
      </w:r>
      <w:r>
        <w:rPr>
          <w:rFonts w:ascii="Times" w:hAnsi="Times" w:eastAsia="Batang" w:cs="Times New Roman"/>
          <w:bCs/>
          <w:i/>
          <w:iCs/>
          <w:color w:val="00B050"/>
          <w:szCs w:val="24"/>
          <w:lang w:val="en-GB" w:eastAsia="zh-CN" w:bidi="ar-SA"/>
        </w:rPr>
        <w:t>1+B+X</w:t>
      </w:r>
      <w:r>
        <w:rPr>
          <w:rFonts w:ascii="Times" w:hAnsi="Times" w:eastAsia="PMingLiU" w:cs="Times New Roman"/>
          <w:bCs/>
          <w:i/>
          <w:iCs/>
          <w:color w:val="00B050"/>
          <w:szCs w:val="24"/>
          <w:lang w:val="en-US" w:eastAsia="zh-TW" w:bidi="ar-SA"/>
        </w:rPr>
        <w:t>) is feasible from RAN1 perspective.</w:t>
      </w:r>
    </w:p>
    <w:p>
      <w:pPr>
        <w:numPr>
          <w:ilvl w:val="0"/>
          <w:numId w:val="2"/>
        </w:numPr>
        <w:ind w:left="720" w:leftChars="0" w:hanging="360"/>
        <w:rPr>
          <w:rFonts w:ascii="Times" w:hAnsi="Times" w:eastAsia="PMingLiU" w:cs="Times New Roman"/>
          <w:bCs/>
          <w:i/>
          <w:iCs/>
          <w:color w:val="00B050"/>
          <w:szCs w:val="24"/>
          <w:lang w:val="en-GB" w:eastAsia="zh-TW" w:bidi="ar-SA"/>
        </w:rPr>
      </w:pPr>
      <w:r>
        <w:rPr>
          <w:rFonts w:ascii="Times" w:hAnsi="Times" w:eastAsia="PMingLiU" w:cs="Times New Roman"/>
          <w:bCs/>
          <w:i/>
          <w:iCs/>
          <w:color w:val="00B050"/>
          <w:szCs w:val="24"/>
          <w:lang w:val="en-US" w:eastAsia="zh-TW" w:bidi="ar-SA"/>
        </w:rPr>
        <w:t>Further study Case 3, focusing on the additional NES benefits over Case 2, feasibility, complexity, and spec impact.</w:t>
      </w:r>
    </w:p>
    <w:p>
      <w:pPr>
        <w:numPr>
          <w:ilvl w:val="0"/>
          <w:numId w:val="0"/>
        </w:numPr>
        <w:rPr>
          <w:rFonts w:ascii="Times" w:hAnsi="Times" w:eastAsia="PMingLiU" w:cs="Times New Roman"/>
          <w:bCs/>
          <w:szCs w:val="24"/>
          <w:lang w:val="en-US" w:eastAsia="zh-TW" w:bidi="ar-SA"/>
        </w:rPr>
      </w:pPr>
    </w:p>
    <w:p>
      <w:pPr>
        <w:pStyle w:val="2"/>
        <w:rPr>
          <w:rFonts w:hint="default"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 1:  RAN3 starts with case 2 and monitors the progress of case 3 in RAN1/RAN2 .</w:t>
      </w:r>
    </w:p>
    <w:p>
      <w:pPr>
        <w:numPr>
          <w:ilvl w:val="0"/>
          <w:numId w:val="0"/>
        </w:numPr>
        <w:rPr>
          <w:rFonts w:ascii="Times" w:hAnsi="Times" w:eastAsia="PMingLiU" w:cs="Times New Roman"/>
          <w:bCs/>
          <w:szCs w:val="24"/>
          <w:lang w:val="en-GB" w:eastAsia="zh-TW" w:bidi="ar-SA"/>
        </w:rPr>
      </w:pPr>
    </w:p>
    <w:p>
      <w:pPr>
        <w:pStyle w:val="4"/>
        <w:bidi w:val="0"/>
        <w:rPr>
          <w:rFonts w:hint="eastAsia"/>
          <w:lang w:val="en-US" w:eastAsia="zh-CN"/>
        </w:rPr>
      </w:pPr>
      <w:r>
        <w:rPr>
          <w:rFonts w:hint="eastAsia"/>
          <w:lang w:val="en-US" w:eastAsia="zh-CN"/>
        </w:rPr>
        <w:t xml:space="preserve">2.2 </w:t>
      </w:r>
      <w:r>
        <w:rPr>
          <w:rFonts w:hint="default"/>
          <w:color w:val="auto"/>
          <w:lang w:val="en-US" w:eastAsia="zh-CN"/>
        </w:rPr>
        <w:t>UL WUS configurations</w:t>
      </w:r>
      <w:r>
        <w:rPr>
          <w:rFonts w:hint="eastAsia"/>
          <w:color w:val="auto"/>
          <w:lang w:val="en-US" w:eastAsia="zh-CN"/>
        </w:rPr>
        <w:t xml:space="preserve"> exchange(in case 2)</w:t>
      </w:r>
      <w:r>
        <w:rPr>
          <w:rFonts w:hint="eastAsia"/>
          <w:lang w:val="en-US" w:eastAsia="zh-CN"/>
        </w:rPr>
        <w:t xml:space="preserve"> </w:t>
      </w:r>
    </w:p>
    <w:p>
      <w:pPr>
        <w:pStyle w:val="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In case 2, it is necessary to exchange UL WUS configurations between gNBs, i.e., from the NES cell to Cell A. </w:t>
      </w:r>
      <w:r>
        <w:rPr>
          <w:rFonts w:hint="eastAsia" w:ascii="Calibri" w:hAnsi="Calibri" w:cs="Calibri"/>
          <w:color w:val="auto"/>
          <w:sz w:val="24"/>
          <w:szCs w:val="24"/>
          <w:lang w:val="en-US" w:eastAsia="zh-CN" w:bidi="ar-SA"/>
        </w:rPr>
        <w:t>W</w:t>
      </w:r>
      <w:r>
        <w:rPr>
          <w:rFonts w:hint="eastAsia" w:ascii="Calibri" w:hAnsi="Calibri" w:eastAsia="Times New Roman" w:cs="Calibri"/>
          <w:color w:val="auto"/>
          <w:sz w:val="24"/>
          <w:szCs w:val="24"/>
          <w:lang w:val="en-US" w:eastAsia="zh-CN" w:bidi="ar-SA"/>
        </w:rPr>
        <w:t>e consider this configuration to be semi-static</w:t>
      </w:r>
      <w:r>
        <w:rPr>
          <w:rFonts w:hint="eastAsia" w:ascii="Calibri" w:hAnsi="Calibri" w:cs="Calibri"/>
          <w:color w:val="auto"/>
          <w:sz w:val="24"/>
          <w:szCs w:val="24"/>
          <w:lang w:val="en-US" w:eastAsia="zh-CN" w:bidi="ar-SA"/>
        </w:rPr>
        <w:t xml:space="preserve">. </w:t>
      </w:r>
      <w:r>
        <w:rPr>
          <w:rFonts w:hint="eastAsia" w:ascii="Calibri" w:hAnsi="Calibri" w:eastAsia="Times New Roman" w:cs="Calibri"/>
          <w:color w:val="auto"/>
          <w:sz w:val="24"/>
          <w:szCs w:val="24"/>
          <w:lang w:val="en-US" w:eastAsia="zh-CN" w:bidi="ar-SA"/>
        </w:rPr>
        <w:t>Due to the possible frequent changes in the activation/deactivation status of the NES cell’s on-demand SIB1, we prefer to reuse the Xn setup/</w:t>
      </w:r>
      <w:r>
        <w:rPr>
          <w:rFonts w:hint="eastAsia" w:ascii="Calibri" w:hAnsi="Calibri" w:cs="Calibri"/>
          <w:color w:val="auto"/>
          <w:sz w:val="24"/>
          <w:szCs w:val="24"/>
          <w:lang w:val="en-US" w:eastAsia="zh-CN" w:bidi="ar-SA"/>
        </w:rPr>
        <w:t xml:space="preserve">node </w:t>
      </w:r>
      <w:r>
        <w:rPr>
          <w:rFonts w:hint="eastAsia" w:ascii="Calibri" w:hAnsi="Calibri" w:eastAsia="Times New Roman" w:cs="Calibri"/>
          <w:color w:val="auto"/>
          <w:sz w:val="24"/>
          <w:szCs w:val="24"/>
          <w:lang w:val="en-US" w:eastAsia="zh-CN" w:bidi="ar-SA"/>
        </w:rPr>
        <w:t xml:space="preserve">modification procedure to exchange </w:t>
      </w:r>
      <w:r>
        <w:rPr>
          <w:rFonts w:hint="eastAsia" w:ascii="Calibri" w:hAnsi="Calibri" w:cs="Calibri"/>
          <w:color w:val="auto"/>
          <w:sz w:val="24"/>
          <w:szCs w:val="24"/>
          <w:lang w:val="en-US" w:eastAsia="zh-CN" w:bidi="ar-SA"/>
        </w:rPr>
        <w:t xml:space="preserve">this semi-static </w:t>
      </w:r>
      <w:r>
        <w:rPr>
          <w:rFonts w:hint="eastAsia" w:ascii="Calibri" w:hAnsi="Calibri" w:eastAsia="Times New Roman" w:cs="Calibri"/>
          <w:color w:val="auto"/>
          <w:sz w:val="24"/>
          <w:szCs w:val="24"/>
          <w:lang w:val="en-US" w:eastAsia="zh-CN" w:bidi="ar-SA"/>
        </w:rPr>
        <w:t xml:space="preserve">UL WUS configuration. This approach aims to reduce signaling overhead, rather than having the NES cell carry UL WUS configuration each time it requests </w:t>
      </w:r>
      <w:r>
        <w:rPr>
          <w:rFonts w:hint="eastAsia" w:ascii="Calibri" w:hAnsi="Calibri" w:cs="Calibri"/>
          <w:color w:val="auto"/>
          <w:sz w:val="24"/>
          <w:szCs w:val="24"/>
          <w:lang w:val="en-US" w:eastAsia="zh-CN" w:bidi="ar-SA"/>
        </w:rPr>
        <w:t xml:space="preserve">neighbour </w:t>
      </w:r>
      <w:r>
        <w:rPr>
          <w:rFonts w:hint="eastAsia" w:ascii="Calibri" w:hAnsi="Calibri" w:eastAsia="Times New Roman" w:cs="Calibri"/>
          <w:color w:val="auto"/>
          <w:sz w:val="24"/>
          <w:szCs w:val="24"/>
          <w:lang w:val="en-US" w:eastAsia="zh-CN" w:bidi="ar-SA"/>
        </w:rPr>
        <w:t xml:space="preserve">cells to assist in </w:t>
      </w:r>
      <w:r>
        <w:rPr>
          <w:rFonts w:hint="eastAsia" w:ascii="Calibri" w:hAnsi="Calibri" w:cs="Calibri"/>
          <w:color w:val="auto"/>
          <w:sz w:val="24"/>
          <w:szCs w:val="24"/>
          <w:lang w:val="en-US" w:eastAsia="zh-CN" w:bidi="ar-SA"/>
        </w:rPr>
        <w:t>configuration provision to UE</w:t>
      </w:r>
      <w:r>
        <w:rPr>
          <w:rFonts w:hint="eastAsia" w:ascii="Calibri" w:hAnsi="Calibri" w:eastAsia="Times New Roman" w:cs="Calibri"/>
          <w:color w:val="auto"/>
          <w:sz w:val="24"/>
          <w:szCs w:val="24"/>
          <w:lang w:val="en-US" w:eastAsia="zh-CN" w:bidi="ar-SA"/>
        </w:rPr>
        <w:t xml:space="preserve"> upon on-demand SIB1 activation</w:t>
      </w:r>
      <w:r>
        <w:rPr>
          <w:rFonts w:hint="eastAsia" w:ascii="Calibri" w:hAnsi="Calibri" w:cs="Calibri"/>
          <w:color w:val="auto"/>
          <w:sz w:val="24"/>
          <w:szCs w:val="24"/>
          <w:lang w:val="en-US" w:eastAsia="zh-CN" w:bidi="ar-SA"/>
        </w:rPr>
        <w:t>.</w:t>
      </w:r>
    </w:p>
    <w:p>
      <w:pPr>
        <w:pStyle w:val="2"/>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2: Reuse the Xn interface setup and the NG-RAN node configuration update procedure to send/update UL WUS configurations from the NES cell to Cell A over Xn. This configuration </w:t>
      </w:r>
      <w:r>
        <w:rPr>
          <w:rFonts w:hint="eastAsia" w:ascii="Calibri" w:hAnsi="Calibri" w:cs="Calibri"/>
          <w:b/>
          <w:bCs/>
          <w:color w:val="auto"/>
          <w:sz w:val="24"/>
          <w:szCs w:val="24"/>
          <w:lang w:val="en-US" w:eastAsia="zh-CN" w:bidi="ar-SA"/>
        </w:rPr>
        <w:t>is</w:t>
      </w:r>
      <w:r>
        <w:rPr>
          <w:rFonts w:hint="eastAsia" w:ascii="Calibri" w:hAnsi="Calibri" w:eastAsia="Times New Roman" w:cs="Calibri"/>
          <w:b/>
          <w:bCs/>
          <w:color w:val="auto"/>
          <w:sz w:val="24"/>
          <w:szCs w:val="24"/>
          <w:lang w:val="en-US" w:eastAsia="zh-CN" w:bidi="ar-SA"/>
        </w:rPr>
        <w:t xml:space="preserve"> included in the Server Cell Information IE. Further details are pending from other WGs.</w:t>
      </w:r>
    </w:p>
    <w:p>
      <w:pPr>
        <w:pStyle w:val="2"/>
        <w:rPr>
          <w:rFonts w:hint="default"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At the RAN</w:t>
      </w:r>
      <w:r>
        <w:rPr>
          <w:rFonts w:hint="eastAsia" w:ascii="Calibri" w:hAnsi="Calibri" w:cs="Calibri"/>
          <w:color w:val="auto"/>
          <w:sz w:val="24"/>
          <w:szCs w:val="24"/>
          <w:lang w:val="en-US" w:eastAsia="zh-CN" w:bidi="ar-SA"/>
        </w:rPr>
        <w:t>2</w:t>
      </w:r>
      <w:r>
        <w:rPr>
          <w:rFonts w:hint="eastAsia" w:ascii="Calibri" w:hAnsi="Calibri" w:eastAsia="Times New Roman" w:cs="Calibri"/>
          <w:color w:val="auto"/>
          <w:sz w:val="24"/>
          <w:szCs w:val="24"/>
          <w:lang w:val="en-US" w:eastAsia="zh-CN" w:bidi="ar-SA"/>
        </w:rPr>
        <w:t>#12</w:t>
      </w:r>
      <w:r>
        <w:rPr>
          <w:rFonts w:hint="eastAsia" w:ascii="Calibri" w:hAnsi="Calibri" w:cs="Calibri"/>
          <w:color w:val="auto"/>
          <w:sz w:val="24"/>
          <w:szCs w:val="24"/>
          <w:lang w:val="en-US" w:eastAsia="zh-CN" w:bidi="ar-SA"/>
        </w:rPr>
        <w:t>5</w:t>
      </w:r>
      <w:r>
        <w:rPr>
          <w:rFonts w:hint="eastAsia" w:ascii="Calibri" w:hAnsi="Calibri" w:eastAsia="Times New Roman" w:cs="Calibri"/>
          <w:color w:val="auto"/>
          <w:sz w:val="24"/>
          <w:szCs w:val="24"/>
          <w:lang w:val="en-US" w:eastAsia="zh-CN" w:bidi="ar-SA"/>
        </w:rPr>
        <w:t xml:space="preserve"> meeting</w:t>
      </w:r>
      <w:r>
        <w:rPr>
          <w:rFonts w:hint="eastAsia" w:ascii="Calibri" w:hAnsi="Calibri" w:cs="Calibri"/>
          <w:color w:val="auto"/>
          <w:sz w:val="24"/>
          <w:szCs w:val="24"/>
          <w:lang w:val="en-US" w:eastAsia="zh-CN" w:bidi="ar-SA"/>
        </w:rPr>
        <w:t>, RAN2 agreed the following "</w:t>
      </w:r>
      <w:r>
        <w:rPr>
          <w:rFonts w:hint="eastAsia" w:ascii="Calibri" w:hAnsi="Calibri" w:eastAsia="Times New Roman" w:cs="Calibri"/>
          <w:i/>
          <w:iCs/>
          <w:color w:val="00B050"/>
          <w:sz w:val="24"/>
          <w:szCs w:val="24"/>
          <w:lang w:val="en-US" w:eastAsia="zh-CN" w:bidi="ar-SA"/>
        </w:rPr>
        <w:t xml:space="preserve">Cell A’s SIB can be used to configure on-demand SIB1 related configuration for </w:t>
      </w:r>
      <w:r>
        <w:rPr>
          <w:rFonts w:hint="eastAsia" w:ascii="Calibri" w:hAnsi="Calibri" w:cs="Calibri"/>
          <w:i/>
          <w:iCs/>
          <w:color w:val="00B050"/>
          <w:sz w:val="24"/>
          <w:szCs w:val="24"/>
          <w:lang w:val="en-US" w:eastAsia="zh-CN" w:bidi="ar-SA"/>
        </w:rPr>
        <w:t xml:space="preserve">neighbour </w:t>
      </w:r>
      <w:r>
        <w:rPr>
          <w:rFonts w:hint="eastAsia" w:ascii="Calibri" w:hAnsi="Calibri" w:eastAsia="Times New Roman" w:cs="Calibri"/>
          <w:i/>
          <w:iCs/>
          <w:color w:val="00B050"/>
          <w:sz w:val="24"/>
          <w:szCs w:val="24"/>
          <w:lang w:val="en-US" w:eastAsia="zh-CN" w:bidi="ar-SA"/>
        </w:rPr>
        <w:t xml:space="preserve"> NES cells, e.g., via new SIB or the existing SIB</w:t>
      </w:r>
      <w:r>
        <w:rPr>
          <w:rFonts w:hint="eastAsia" w:ascii="Calibri" w:hAnsi="Calibri" w:cs="Calibri"/>
          <w:color w:val="auto"/>
          <w:sz w:val="24"/>
          <w:szCs w:val="24"/>
          <w:lang w:val="en-US" w:eastAsia="zh-CN" w:bidi="ar-SA"/>
        </w:rPr>
        <w:t>"</w:t>
      </w:r>
      <w:r>
        <w:rPr>
          <w:rFonts w:hint="eastAsia" w:ascii="Calibri" w:hAnsi="Calibri" w:eastAsia="Times New Roman" w:cs="Calibri"/>
          <w:color w:val="auto"/>
          <w:sz w:val="24"/>
          <w:szCs w:val="24"/>
          <w:lang w:val="en-US" w:eastAsia="zh-CN" w:bidi="ar-SA"/>
        </w:rPr>
        <w:t>.</w:t>
      </w:r>
      <w:r>
        <w:rPr>
          <w:rFonts w:hint="eastAsia" w:ascii="Calibri" w:hAnsi="Calibri" w:cs="Calibri"/>
          <w:color w:val="auto"/>
          <w:sz w:val="24"/>
          <w:szCs w:val="24"/>
          <w:lang w:val="en-US" w:eastAsia="zh-CN" w:bidi="ar-SA"/>
        </w:rPr>
        <w:t xml:space="preserve"> We understand this requires new capabilities for the gNB. Therefore, it would be beneficial if the gNB hosting Cell A could indicate to neighbour gNBs whether it supports the provision of UL WUS configuration for other cells. This way, the NES cell would not request assistance from gNBs lacking capability. We propose that the gNB provides the ‘UL WUS provision support/not support indication’ </w:t>
      </w:r>
      <w:r>
        <w:rPr>
          <w:rFonts w:hint="eastAsia" w:ascii="Calibri" w:hAnsi="Calibri" w:cs="Calibri"/>
          <w:color w:val="auto"/>
          <w:sz w:val="24"/>
          <w:szCs w:val="24"/>
          <w:highlight w:val="yellow"/>
          <w:lang w:val="en-US" w:eastAsia="zh-CN" w:bidi="ar-SA"/>
        </w:rPr>
        <w:t>(FFS cell or node level, and F1 impact)</w:t>
      </w:r>
      <w:r>
        <w:rPr>
          <w:rFonts w:hint="eastAsia" w:ascii="Calibri" w:hAnsi="Calibri" w:cs="Calibri"/>
          <w:color w:val="auto"/>
          <w:sz w:val="24"/>
          <w:szCs w:val="24"/>
          <w:lang w:val="en-US" w:eastAsia="zh-CN" w:bidi="ar-SA"/>
        </w:rPr>
        <w:t xml:space="preserve"> to neighbour gNBs via the Xn interface setup and the NG-RAN node configuration update procedure</w:t>
      </w:r>
    </w:p>
    <w:p>
      <w:pPr>
        <w:pStyle w:val="2"/>
        <w:rPr>
          <w:rFonts w:hint="eastAsia" w:ascii="Calibri" w:hAnsi="Calibri"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3</w:t>
      </w:r>
      <w:r>
        <w:rPr>
          <w:rFonts w:hint="eastAsia" w:ascii="Calibri" w:hAnsi="Calibri" w:eastAsia="Times New Roman" w:cs="Calibri"/>
          <w:b/>
          <w:bCs/>
          <w:color w:val="auto"/>
          <w:sz w:val="24"/>
          <w:szCs w:val="24"/>
          <w:lang w:val="en-US" w:eastAsia="zh-CN" w:bidi="ar-SA"/>
        </w:rPr>
        <w:t xml:space="preserve">: </w:t>
      </w:r>
      <w:r>
        <w:rPr>
          <w:rFonts w:hint="eastAsia" w:ascii="Calibri" w:hAnsi="Calibri" w:cs="Calibri"/>
          <w:b/>
          <w:bCs/>
          <w:color w:val="auto"/>
          <w:sz w:val="24"/>
          <w:szCs w:val="24"/>
          <w:lang w:val="en-US" w:eastAsia="zh-CN" w:bidi="ar-SA"/>
        </w:rPr>
        <w:t>It is proposed that the gNB provides the ‘UL WUS provision support/not support indication’ (FFS cell or node level) to neighbour gNBs via the Xn setup and the NG-RAN node configuration update procedure. Consequently, the NES cell would not request assistance for UL WUS provision from those gNBs (cells) lacking this capability.</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In the CU/DU split architecture, we believe the UL WUS configuration </w:t>
      </w:r>
      <w:r>
        <w:rPr>
          <w:rFonts w:hint="eastAsia" w:ascii="Calibri" w:hAnsi="Calibri" w:cs="Calibri"/>
          <w:color w:val="auto"/>
          <w:sz w:val="24"/>
          <w:szCs w:val="24"/>
          <w:lang w:val="en-US" w:eastAsia="zh-CN" w:bidi="ar-SA"/>
        </w:rPr>
        <w:t xml:space="preserve">of NES cell </w:t>
      </w:r>
      <w:r>
        <w:rPr>
          <w:rFonts w:hint="eastAsia" w:ascii="Calibri" w:hAnsi="Calibri" w:eastAsia="Times New Roman" w:cs="Calibri"/>
          <w:color w:val="auto"/>
          <w:sz w:val="24"/>
          <w:szCs w:val="24"/>
          <w:lang w:val="en-US" w:eastAsia="zh-CN" w:bidi="ar-SA"/>
        </w:rPr>
        <w:t xml:space="preserve">should be decided by the gNB-DU. To facilitate inter-gNB exchange of </w:t>
      </w:r>
      <w:r>
        <w:rPr>
          <w:rFonts w:hint="eastAsia" w:ascii="Calibri" w:hAnsi="Calibri" w:cs="Calibri"/>
          <w:color w:val="auto"/>
          <w:sz w:val="24"/>
          <w:szCs w:val="24"/>
          <w:lang w:val="en-US" w:eastAsia="zh-CN" w:bidi="ar-SA"/>
        </w:rPr>
        <w:t>this</w:t>
      </w:r>
      <w:r>
        <w:rPr>
          <w:rFonts w:hint="eastAsia" w:ascii="Calibri" w:hAnsi="Calibri" w:eastAsia="Times New Roman" w:cs="Calibri"/>
          <w:color w:val="auto"/>
          <w:sz w:val="24"/>
          <w:szCs w:val="24"/>
          <w:lang w:val="en-US" w:eastAsia="zh-CN" w:bidi="ar-SA"/>
        </w:rPr>
        <w:t xml:space="preserve"> configuration, the gNB DU </w:t>
      </w:r>
      <w:r>
        <w:rPr>
          <w:rFonts w:hint="eastAsia" w:ascii="Calibri" w:hAnsi="Calibri" w:cs="Calibri"/>
          <w:color w:val="auto"/>
          <w:sz w:val="24"/>
          <w:szCs w:val="24"/>
          <w:lang w:val="en-US" w:eastAsia="zh-CN" w:bidi="ar-SA"/>
        </w:rPr>
        <w:t xml:space="preserve">shall </w:t>
      </w:r>
      <w:r>
        <w:rPr>
          <w:rFonts w:hint="eastAsia" w:ascii="Calibri" w:hAnsi="Calibri" w:eastAsia="Times New Roman" w:cs="Calibri"/>
          <w:color w:val="auto"/>
          <w:sz w:val="24"/>
          <w:szCs w:val="24"/>
          <w:lang w:val="en-US" w:eastAsia="zh-CN" w:bidi="ar-SA"/>
        </w:rPr>
        <w:t>transmit the UL WUS configuration</w:t>
      </w:r>
      <w:r>
        <w:rPr>
          <w:rFonts w:hint="eastAsia" w:ascii="Calibri" w:hAnsi="Calibri" w:cs="Calibri"/>
          <w:color w:val="auto"/>
          <w:sz w:val="24"/>
          <w:szCs w:val="24"/>
          <w:lang w:val="en-US" w:eastAsia="zh-CN" w:bidi="ar-SA"/>
        </w:rPr>
        <w:t xml:space="preserve"> of the NES cells</w:t>
      </w:r>
      <w:r>
        <w:rPr>
          <w:rFonts w:hint="eastAsia" w:ascii="Calibri" w:hAnsi="Calibri" w:eastAsia="Times New Roman" w:cs="Calibri"/>
          <w:color w:val="auto"/>
          <w:sz w:val="24"/>
          <w:szCs w:val="24"/>
          <w:lang w:val="en-US" w:eastAsia="zh-CN" w:bidi="ar-SA"/>
        </w:rPr>
        <w:t xml:space="preserve"> to the gNB CU. We suggest to reuse F1 setup and DU configuration update procedure </w:t>
      </w:r>
      <w:r>
        <w:rPr>
          <w:rFonts w:hint="eastAsia" w:ascii="Calibri" w:hAnsi="Calibri" w:cs="Calibri"/>
          <w:color w:val="auto"/>
          <w:sz w:val="24"/>
          <w:szCs w:val="24"/>
          <w:lang w:val="en-US" w:eastAsia="zh-CN" w:bidi="ar-SA"/>
        </w:rPr>
        <w:t>to send</w:t>
      </w:r>
      <w:r>
        <w:rPr>
          <w:rFonts w:hint="eastAsia" w:ascii="Calibri" w:hAnsi="Calibri" w:eastAsia="Times New Roman" w:cs="Calibri"/>
          <w:color w:val="auto"/>
          <w:sz w:val="24"/>
          <w:szCs w:val="24"/>
          <w:lang w:val="en-US" w:eastAsia="zh-CN" w:bidi="ar-SA"/>
        </w:rPr>
        <w:t xml:space="preserve"> UL WUS configuration </w:t>
      </w:r>
      <w:r>
        <w:rPr>
          <w:rFonts w:hint="eastAsia" w:ascii="Calibri" w:hAnsi="Calibri" w:cs="Calibri"/>
          <w:color w:val="auto"/>
          <w:sz w:val="24"/>
          <w:szCs w:val="24"/>
          <w:lang w:val="en-US" w:eastAsia="zh-CN" w:bidi="ar-SA"/>
        </w:rPr>
        <w:t xml:space="preserve">of NES cell </w:t>
      </w:r>
      <w:r>
        <w:rPr>
          <w:rFonts w:hint="eastAsia" w:ascii="Calibri" w:hAnsi="Calibri" w:eastAsia="Times New Roman" w:cs="Calibri"/>
          <w:color w:val="auto"/>
          <w:sz w:val="24"/>
          <w:szCs w:val="24"/>
          <w:lang w:val="en-US" w:eastAsia="zh-CN" w:bidi="ar-SA"/>
        </w:rPr>
        <w:t xml:space="preserve">to gNB-CU, and </w:t>
      </w:r>
      <w:r>
        <w:rPr>
          <w:rFonts w:hint="eastAsia" w:ascii="Calibri" w:hAnsi="Calibri" w:cs="Calibri"/>
          <w:color w:val="auto"/>
          <w:sz w:val="24"/>
          <w:szCs w:val="24"/>
          <w:lang w:val="en-US" w:eastAsia="zh-CN" w:bidi="ar-SA"/>
        </w:rPr>
        <w:t>this</w:t>
      </w:r>
      <w:r>
        <w:rPr>
          <w:rFonts w:hint="eastAsia" w:ascii="Calibri" w:hAnsi="Calibri" w:eastAsia="Times New Roman" w:cs="Calibri"/>
          <w:color w:val="auto"/>
          <w:sz w:val="24"/>
          <w:szCs w:val="24"/>
          <w:lang w:val="en-US" w:eastAsia="zh-CN" w:bidi="ar-SA"/>
        </w:rPr>
        <w:t xml:space="preserve"> configuration </w:t>
      </w:r>
      <w:r>
        <w:rPr>
          <w:rFonts w:hint="eastAsia" w:ascii="Calibri" w:hAnsi="Calibri" w:cs="Calibri"/>
          <w:color w:val="auto"/>
          <w:sz w:val="24"/>
          <w:szCs w:val="24"/>
          <w:lang w:val="en-US" w:eastAsia="zh-CN" w:bidi="ar-SA"/>
        </w:rPr>
        <w:t xml:space="preserve">is </w:t>
      </w:r>
      <w:r>
        <w:rPr>
          <w:rFonts w:hint="eastAsia" w:ascii="Calibri" w:hAnsi="Calibri" w:eastAsia="Times New Roman" w:cs="Calibri"/>
          <w:color w:val="auto"/>
          <w:sz w:val="24"/>
          <w:szCs w:val="24"/>
          <w:lang w:val="en-US" w:eastAsia="zh-CN" w:bidi="ar-SA"/>
        </w:rPr>
        <w:t>contained in the Server Cell information IE.</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For the gNB serving Cell A, after receives </w:t>
      </w:r>
      <w:r>
        <w:rPr>
          <w:rFonts w:hint="eastAsia" w:ascii="Calibri" w:hAnsi="Calibri" w:eastAsia="Times New Roman" w:cs="Calibri"/>
          <w:color w:val="auto"/>
          <w:sz w:val="24"/>
          <w:szCs w:val="24"/>
          <w:lang w:val="en-US" w:eastAsia="zh-CN" w:bidi="ar-SA"/>
        </w:rPr>
        <w:t>UL WUS configuration</w:t>
      </w:r>
      <w:r>
        <w:rPr>
          <w:rFonts w:hint="eastAsia" w:ascii="Calibri" w:hAnsi="Calibri" w:cs="Calibri"/>
          <w:color w:val="auto"/>
          <w:sz w:val="24"/>
          <w:szCs w:val="24"/>
          <w:lang w:val="en-US" w:eastAsia="zh-CN" w:bidi="ar-SA"/>
        </w:rPr>
        <w:t xml:space="preserve"> from other gNBs, its CU shall transmit these configuration to its DU. We suggest to reuse CU configuration update procedure to send/update UL WUS configuration of NES cell to gNB-DU.</w:t>
      </w:r>
    </w:p>
    <w:p>
      <w:pPr>
        <w:pStyle w:val="2"/>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4</w:t>
      </w:r>
      <w:r>
        <w:rPr>
          <w:rFonts w:hint="eastAsia" w:ascii="Calibri" w:hAnsi="Calibri" w:eastAsia="Times New Roman" w:cs="Calibri"/>
          <w:b/>
          <w:bCs/>
          <w:color w:val="auto"/>
          <w:sz w:val="24"/>
          <w:szCs w:val="24"/>
          <w:lang w:val="en-US" w:eastAsia="zh-CN" w:bidi="ar-SA"/>
        </w:rPr>
        <w:t xml:space="preserve">: </w:t>
      </w:r>
      <w:r>
        <w:rPr>
          <w:rFonts w:hint="eastAsia" w:ascii="Calibri" w:hAnsi="Calibri" w:cs="Calibri"/>
          <w:b/>
          <w:bCs/>
          <w:color w:val="auto"/>
          <w:sz w:val="24"/>
          <w:szCs w:val="24"/>
          <w:lang w:val="en-US" w:eastAsia="zh-CN" w:bidi="ar-SA"/>
        </w:rPr>
        <w:t>For the gNB hosting NES cell, t</w:t>
      </w:r>
      <w:r>
        <w:rPr>
          <w:rFonts w:hint="eastAsia" w:ascii="Calibri" w:hAnsi="Calibri" w:eastAsia="Times New Roman" w:cs="Calibri"/>
          <w:b/>
          <w:bCs/>
          <w:color w:val="auto"/>
          <w:sz w:val="24"/>
          <w:szCs w:val="24"/>
          <w:lang w:val="en-US" w:eastAsia="zh-CN" w:bidi="ar-SA"/>
        </w:rPr>
        <w:t xml:space="preserve">he UL WUS configuration of the NES cell should be determined by the </w:t>
      </w:r>
      <w:r>
        <w:rPr>
          <w:rFonts w:hint="eastAsia" w:ascii="Calibri" w:hAnsi="Calibri" w:cs="Calibri"/>
          <w:b/>
          <w:bCs/>
          <w:color w:val="auto"/>
          <w:sz w:val="24"/>
          <w:szCs w:val="24"/>
          <w:lang w:val="en-US" w:eastAsia="zh-CN" w:bidi="ar-SA"/>
        </w:rPr>
        <w:t>its DU</w:t>
      </w:r>
      <w:r>
        <w:rPr>
          <w:rFonts w:hint="eastAsia" w:ascii="Calibri" w:hAnsi="Calibri" w:eastAsia="Times New Roman" w:cs="Calibri"/>
          <w:b/>
          <w:bCs/>
          <w:color w:val="auto"/>
          <w:sz w:val="24"/>
          <w:szCs w:val="24"/>
          <w:lang w:val="en-US" w:eastAsia="zh-CN" w:bidi="ar-SA"/>
        </w:rPr>
        <w:t xml:space="preserve">. To facilitate inter-gNB exchange, reuse the F1 setup and DU configuration update procedure to send/update the UL WUS configuration of the NES cell from the gNB-DU to the gNB-CU. </w:t>
      </w:r>
    </w:p>
    <w:p>
      <w:pPr>
        <w:pStyle w:val="2"/>
        <w:rPr>
          <w:rFonts w:hint="default" w:ascii="Calibri" w:hAnsi="Calibri" w:eastAsia="Times New Roman"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5: For the gNB serving Cell A, we suggest reusing the CU configuration update procedure to send/update the UL WUS configuration of the neighbour NES cells to the gNB-DU, after its CU receives the UL WUS configuration from other gNBs.</w:t>
      </w:r>
    </w:p>
    <w:p>
      <w:pPr>
        <w:pStyle w:val="2"/>
        <w:rPr>
          <w:rFonts w:hint="eastAsia" w:ascii="Calibri" w:hAnsi="Calibri" w:eastAsia="Times New Roman" w:cs="Calibri"/>
          <w:b/>
          <w:bCs/>
          <w:color w:val="auto"/>
          <w:sz w:val="24"/>
          <w:szCs w:val="24"/>
          <w:lang w:val="en-US" w:eastAsia="zh-CN" w:bidi="ar-SA"/>
        </w:rPr>
      </w:pPr>
    </w:p>
    <w:p>
      <w:pPr>
        <w:pStyle w:val="2"/>
        <w:rPr>
          <w:rFonts w:hint="eastAsia"/>
          <w:b/>
          <w:bCs/>
          <w:color w:val="auto"/>
          <w:lang w:val="en-US" w:eastAsia="zh-CN"/>
        </w:rPr>
      </w:pPr>
    </w:p>
    <w:p>
      <w:pPr>
        <w:pStyle w:val="4"/>
        <w:bidi w:val="0"/>
        <w:rPr>
          <w:rFonts w:hint="eastAsia"/>
          <w:lang w:val="en-US" w:eastAsia="zh-CN"/>
        </w:rPr>
      </w:pPr>
      <w:r>
        <w:rPr>
          <w:rFonts w:hint="eastAsia"/>
          <w:lang w:val="en-US" w:eastAsia="zh-CN"/>
        </w:rPr>
        <w:t xml:space="preserve">2.2 on-demand SIB1 activation/deactivation (in case 2) </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At the RAN2#125bis meeting, RAN2 agreed the following:</w:t>
      </w:r>
    </w:p>
    <w:p>
      <w:pPr>
        <w:pStyle w:val="2"/>
        <w:rPr>
          <w:rFonts w:hint="default" w:ascii="Arial" w:hAnsi="Arial" w:cs="Arial"/>
          <w:i/>
          <w:iCs/>
          <w:color w:val="00B050"/>
          <w:sz w:val="21"/>
          <w:szCs w:val="21"/>
          <w:lang w:val="en-US" w:eastAsia="zh-CN" w:bidi="ar-SA"/>
        </w:rPr>
      </w:pPr>
      <w:r>
        <w:rPr>
          <w:rFonts w:hint="default" w:ascii="Arial" w:hAnsi="Arial" w:cs="Arial"/>
          <w:i/>
          <w:iCs/>
          <w:color w:val="00B050"/>
          <w:sz w:val="21"/>
          <w:szCs w:val="21"/>
          <w:lang w:val="en-US" w:eastAsia="zh-CN" w:bidi="ar-SA"/>
        </w:rPr>
        <w:t>.Study on-demand SIB1 provisioning for NES Cell(s) in versions of Scenario 1a with multiple Cells A and/or NES Cells:</w:t>
      </w:r>
    </w:p>
    <w:p>
      <w:pPr>
        <w:pStyle w:val="2"/>
        <w:rPr>
          <w:rFonts w:hint="default" w:ascii="Arial" w:hAnsi="Arial" w:cs="Arial"/>
          <w:i/>
          <w:iCs/>
          <w:color w:val="00B050"/>
          <w:sz w:val="21"/>
          <w:szCs w:val="21"/>
          <w:lang w:val="en-US" w:eastAsia="zh-CN" w:bidi="ar-SA"/>
        </w:rPr>
      </w:pPr>
      <w:r>
        <w:rPr>
          <w:rFonts w:hint="default" w:ascii="Arial" w:hAnsi="Arial" w:cs="Arial"/>
          <w:i/>
          <w:iCs/>
          <w:color w:val="00B050"/>
          <w:sz w:val="21"/>
          <w:szCs w:val="21"/>
          <w:lang w:val="en-US" w:eastAsia="zh-CN" w:bidi="ar-SA"/>
        </w:rPr>
        <w:t xml:space="preserve"> </w:t>
      </w:r>
      <w:r>
        <w:rPr>
          <w:rFonts w:hint="default" w:ascii="Arial" w:hAnsi="Arial" w:cs="Arial"/>
          <w:i/>
          <w:iCs/>
          <w:color w:val="00B050"/>
          <w:sz w:val="21"/>
          <w:szCs w:val="21"/>
          <w:lang w:val="en-US" w:eastAsia="zh-CN" w:bidi="ar-SA"/>
        </w:rPr>
        <w:tab/>
      </w:r>
      <w:r>
        <w:rPr>
          <w:rFonts w:hint="default" w:ascii="Arial" w:hAnsi="Arial" w:cs="Arial"/>
          <w:i/>
          <w:iCs/>
          <w:color w:val="00B050"/>
          <w:sz w:val="21"/>
          <w:szCs w:val="21"/>
          <w:lang w:val="en-US" w:eastAsia="zh-CN" w:bidi="ar-SA"/>
        </w:rPr>
        <w:t>- More than one Cell A may provide configuration for the same NES cell.</w:t>
      </w:r>
    </w:p>
    <w:p>
      <w:pPr>
        <w:pStyle w:val="2"/>
        <w:rPr>
          <w:rFonts w:hint="default" w:ascii="Arial" w:hAnsi="Arial" w:cs="Arial"/>
          <w:i/>
          <w:iCs/>
          <w:color w:val="00B050"/>
          <w:sz w:val="21"/>
          <w:szCs w:val="21"/>
          <w:lang w:val="en-US" w:eastAsia="zh-CN" w:bidi="ar-SA"/>
        </w:rPr>
      </w:pPr>
      <w:r>
        <w:rPr>
          <w:rFonts w:hint="default" w:ascii="Arial" w:hAnsi="Arial" w:cs="Arial"/>
          <w:i/>
          <w:iCs/>
          <w:color w:val="00B050"/>
          <w:sz w:val="21"/>
          <w:szCs w:val="21"/>
          <w:lang w:val="en-US" w:eastAsia="zh-CN" w:bidi="ar-SA"/>
        </w:rPr>
        <w:tab/>
      </w:r>
      <w:r>
        <w:rPr>
          <w:rFonts w:hint="default" w:ascii="Arial" w:hAnsi="Arial" w:cs="Arial"/>
          <w:i/>
          <w:iCs/>
          <w:color w:val="00B050"/>
          <w:sz w:val="21"/>
          <w:szCs w:val="21"/>
          <w:lang w:val="en-US" w:eastAsia="zh-CN" w:bidi="ar-SA"/>
        </w:rPr>
        <w:t>- The same Cell A may assist more than one NES Cells.</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Since more than one Cell A may provide configuration for the same NES cell, the gNB serving NES cells needs to determine which cells (Cell A) will assist with the provision based on coverage relationships and the provision capabilities of neighbour gNBs(cells) after deciding to active OD-SIB1 in some NES cells.</w:t>
      </w:r>
    </w:p>
    <w:p>
      <w:pPr>
        <w:pStyle w:val="2"/>
        <w:rPr>
          <w:rFonts w:hint="eastAsia" w:ascii="Calibri" w:hAnsi="Calibri"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6</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 xml:space="preserve"> For the gNB serving NES cells, after it decides to start OD-SIB1 in some NES cells, it needs to determine the list of CELL A for each NES cell. </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We propose to introduce a new procedure where the gNB serving the NES cell sends a UL WUS provision request to neighbour gNBs, including a list of NES cells to activate OD-SIB1 and, for each cell, a list of requested Cell A for provision. The receiving gNB shall send a response message to provide feedback on the provision status. For any Cell A that fails to enable provision, it shall specify the cause (e.g., lacking capability, UL WUS configuration lost or not received). The gNB serving the NES cell shall finally decide whether to activate the OD-SIB1 in some NES cells based on the responses from neighbour gNBs.</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7: Introduce a new procedure where the gNB serving the NES cell sends a UL WUS provision request message(naming TBD) to neighbour gNBs, including a list of NES cells to activate OD-SIB1, and for each cell, a list of Cell A for provision. The receiving gNB shall respond with the provision status.</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However, after receiving the provision status response from neighbour gNBs, the gNB hosting NES cells finally decides which NES CELLs need to activate OD-SIB1. For gNBs that have previously sent a provision request, it may send a provision cancel message if needed, instructing them to stop sending the UL WUS configuration for those NES cells that will not activate OD-SIB1. Additionally, during the activation of OD-SIB1, if the gNB hosting NES cells decides to deactivate the cell’s OD-SIB1, it also needs to send a provision cancel message to the corresponding neighbour gNBs.</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8: Introduce a new procedure where the gNB serving the NES cell sends a UL WUS provision cancel message(naming TBD) to neighbour gNBs, including a list of target NES cells . The gNB can trigger this procedure upon receiving the response to the UL WUS provision request or when any cell switches from OD-SIB1 activation to deactivation.</w:t>
      </w:r>
    </w:p>
    <w:p>
      <w:pPr>
        <w:pStyle w:val="2"/>
        <w:rPr>
          <w:rFonts w:hint="eastAsia"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In the CU/DU split architecture,</w:t>
      </w:r>
      <w:r>
        <w:rPr>
          <w:rFonts w:hint="eastAsia" w:ascii="Calibri" w:hAnsi="Calibri" w:cs="Calibri"/>
          <w:color w:val="auto"/>
          <w:sz w:val="24"/>
          <w:szCs w:val="24"/>
          <w:lang w:val="en-US" w:eastAsia="zh-CN" w:bidi="ar-SA"/>
        </w:rPr>
        <w:t xml:space="preserve"> For the gNB serving Cell A upon receives UL WUS provision request/cancel over Xn interface, the gNB-CU shall trigger similar F1AP UL WUS provision request/cancel procedure to the gNB-DU. In the case of a request procedure, the gNB-DU shall respond with the provision status.</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9: For the gNB serving Cell A upon receives UL WUS provision request/cancel over Xn interface, the gNB-CU shall trigger similar F1AP UL WUS provision request/cancel procedure to the gNB-DU. In the case of a request procedure, the gNB-DU shall respond with the provision status.</w:t>
      </w:r>
    </w:p>
    <w:p>
      <w:pPr>
        <w:pStyle w:val="2"/>
        <w:rPr>
          <w:rFonts w:hint="eastAsia" w:ascii="Calibri" w:hAnsi="Calibri" w:cs="Calibri"/>
          <w:color w:val="auto"/>
          <w:sz w:val="24"/>
          <w:szCs w:val="24"/>
          <w:highlight w:val="none"/>
          <w:lang w:val="en-US" w:eastAsia="zh-CN" w:bidi="ar-SA"/>
        </w:rPr>
      </w:pPr>
      <w:r>
        <w:rPr>
          <w:rFonts w:hint="eastAsia" w:ascii="Calibri" w:hAnsi="Calibri" w:cs="Calibri"/>
          <w:color w:val="auto"/>
          <w:sz w:val="24"/>
          <w:szCs w:val="24"/>
          <w:highlight w:val="none"/>
          <w:lang w:val="en-US" w:eastAsia="zh-CN" w:bidi="ar-SA"/>
        </w:rPr>
        <w:t>For the gNB serving NES cells, in the CU/DU split architecture, it is unclear whether the CU or DU make the decision on activation/deactivation of the OD-SIB1 of NES cells. We believe the CU, having knowledge of the provisioning capabilities of neighbour gNBs (cells) and an overview of the coverage, load, and NES state of neighbour cells, is better to make this decision. Therefore, we prefer the CU to decide the activation/deactivation of the OD-SIB1 of cells. Additionally, we suggest reusing the gNB-CU Configuration Update procedure to request the activation/deactivation of OD-SIB1 for NES cells at the DU.</w:t>
      </w:r>
    </w:p>
    <w:p>
      <w:pPr>
        <w:pStyle w:val="2"/>
        <w:rPr>
          <w:rFonts w:hint="default" w:ascii="Calibri" w:hAnsi="Calibri" w:cs="Calibri"/>
          <w:color w:val="auto"/>
          <w:sz w:val="24"/>
          <w:szCs w:val="24"/>
          <w:highlight w:val="none"/>
          <w:lang w:val="en-US" w:eastAsia="zh-CN" w:bidi="ar-SA"/>
        </w:rPr>
      </w:pPr>
      <w:r>
        <w:rPr>
          <w:rFonts w:hint="eastAsia" w:ascii="Calibri" w:hAnsi="Calibri" w:cs="Calibri"/>
          <w:b/>
          <w:bCs/>
          <w:color w:val="auto"/>
          <w:sz w:val="24"/>
          <w:szCs w:val="24"/>
          <w:lang w:val="en-US" w:eastAsia="zh-CN" w:bidi="ar-SA"/>
        </w:rPr>
        <w:t xml:space="preserve">Proposal 10: The CU, having knowledge of the provisioning capabilities of neighbour gNBs (cells) and an overview of the coverage, load, and NES state of neighbour cells, is better to make the decision on activation/deactivation of the OD-SIB1. Additionally, It is proposed to reuse the gNB-CU Configuration Update procedure to request the activation/deactivation of OD-SIB1 for NES cells at DU.   </w:t>
      </w:r>
    </w:p>
    <w:p>
      <w:pPr>
        <w:pStyle w:val="2"/>
        <w:rPr>
          <w:rFonts w:hint="eastAsia" w:ascii="Calibri" w:hAnsi="Calibri" w:cs="Calibri"/>
          <w:color w:val="auto"/>
          <w:sz w:val="24"/>
          <w:szCs w:val="24"/>
          <w:lang w:val="en-US" w:eastAsia="zh-CN" w:bidi="ar-SA"/>
        </w:rPr>
      </w:pPr>
    </w:p>
    <w:p>
      <w:pPr>
        <w:pStyle w:val="2"/>
        <w:rPr>
          <w:rFonts w:hint="default" w:ascii="Calibri" w:hAnsi="Calibri" w:cs="Calibri"/>
          <w:color w:val="auto"/>
          <w:sz w:val="24"/>
          <w:szCs w:val="24"/>
          <w:lang w:val="en-US" w:eastAsia="zh-CN" w:bidi="ar-SA"/>
        </w:rPr>
      </w:pPr>
    </w:p>
    <w:p>
      <w:pPr>
        <w:pStyle w:val="3"/>
        <w:rPr>
          <w:rFonts w:hint="default" w:eastAsia="宋体"/>
          <w:lang w:val="en-US" w:eastAsia="zh-CN"/>
        </w:rPr>
      </w:pPr>
      <w:r>
        <w:rPr>
          <w:rFonts w:hint="eastAsia" w:eastAsia="宋体"/>
          <w:lang w:val="en-US" w:eastAsia="zh-CN"/>
        </w:rPr>
        <w:t>Conclusion</w:t>
      </w:r>
    </w:p>
    <w:p>
      <w:pPr>
        <w:pStyle w:val="2"/>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 1: RAN3 starts with case 2 and monitors the progress of case 3 in RAN1/RAN2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the following proposals are provided for case 2:</w:t>
      </w:r>
    </w:p>
    <w:p>
      <w:pPr>
        <w:pStyle w:val="2"/>
        <w:rPr>
          <w:rFonts w:hint="default" w:ascii="Calibri" w:hAnsi="Calibri" w:cs="Calibri"/>
          <w:b/>
          <w:bCs/>
          <w:color w:val="auto"/>
          <w:sz w:val="24"/>
          <w:szCs w:val="24"/>
          <w:u w:val="single"/>
          <w:lang w:val="en-US" w:eastAsia="zh-CN" w:bidi="ar-SA"/>
        </w:rPr>
      </w:pPr>
      <w:r>
        <w:rPr>
          <w:rFonts w:hint="default" w:ascii="Calibri" w:hAnsi="Calibri" w:cs="Calibri"/>
          <w:b/>
          <w:bCs/>
          <w:color w:val="auto"/>
          <w:sz w:val="24"/>
          <w:szCs w:val="24"/>
          <w:u w:val="single"/>
          <w:lang w:val="en-US" w:eastAsia="zh-CN" w:bidi="ar-SA"/>
        </w:rPr>
        <w:t>UL WUS configurations exchange</w:t>
      </w:r>
      <w:r>
        <w:rPr>
          <w:rFonts w:hint="eastAsia" w:ascii="Calibri" w:hAnsi="Calibri" w:cs="Calibri"/>
          <w:b/>
          <w:bCs/>
          <w:color w:val="auto"/>
          <w:sz w:val="24"/>
          <w:szCs w:val="24"/>
          <w:u w:val="single"/>
          <w:lang w:val="en-US" w:eastAsia="zh-CN" w:bidi="ar-SA"/>
        </w:rPr>
        <w:t>:</w:t>
      </w:r>
    </w:p>
    <w:p>
      <w:pPr>
        <w:pStyle w:val="2"/>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2: Reuse the Xn interface setup and the NG-RAN node configuration update procedure to send/update UL WUS configurations from the NES cell to Cell A over Xn. This configuration </w:t>
      </w:r>
      <w:r>
        <w:rPr>
          <w:rFonts w:hint="eastAsia" w:ascii="Calibri" w:hAnsi="Calibri" w:cs="Calibri"/>
          <w:b/>
          <w:bCs/>
          <w:color w:val="auto"/>
          <w:sz w:val="24"/>
          <w:szCs w:val="24"/>
          <w:lang w:val="en-US" w:eastAsia="zh-CN" w:bidi="ar-SA"/>
        </w:rPr>
        <w:t>is</w:t>
      </w:r>
      <w:r>
        <w:rPr>
          <w:rFonts w:hint="eastAsia" w:ascii="Calibri" w:hAnsi="Calibri" w:eastAsia="Times New Roman" w:cs="Calibri"/>
          <w:b/>
          <w:bCs/>
          <w:color w:val="auto"/>
          <w:sz w:val="24"/>
          <w:szCs w:val="24"/>
          <w:lang w:val="en-US" w:eastAsia="zh-CN" w:bidi="ar-SA"/>
        </w:rPr>
        <w:t xml:space="preserve"> included in the Server Cell Information IE. Further details are pending from other WGs.</w:t>
      </w:r>
    </w:p>
    <w:p>
      <w:pPr>
        <w:pStyle w:val="2"/>
        <w:rPr>
          <w:rFonts w:hint="eastAsia" w:ascii="Calibri" w:hAnsi="Calibri"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3</w:t>
      </w:r>
      <w:r>
        <w:rPr>
          <w:rFonts w:hint="eastAsia" w:ascii="Calibri" w:hAnsi="Calibri" w:eastAsia="Times New Roman" w:cs="Calibri"/>
          <w:b/>
          <w:bCs/>
          <w:color w:val="auto"/>
          <w:sz w:val="24"/>
          <w:szCs w:val="24"/>
          <w:lang w:val="en-US" w:eastAsia="zh-CN" w:bidi="ar-SA"/>
        </w:rPr>
        <w:t xml:space="preserve">: </w:t>
      </w:r>
      <w:r>
        <w:rPr>
          <w:rFonts w:hint="eastAsia" w:ascii="Calibri" w:hAnsi="Calibri" w:cs="Calibri"/>
          <w:b/>
          <w:bCs/>
          <w:color w:val="auto"/>
          <w:sz w:val="24"/>
          <w:szCs w:val="24"/>
          <w:lang w:val="en-US" w:eastAsia="zh-CN" w:bidi="ar-SA"/>
        </w:rPr>
        <w:t xml:space="preserve">It is proposed that the gNB provides the </w:t>
      </w:r>
      <w:r>
        <w:rPr>
          <w:rFonts w:hint="default" w:ascii="Calibri" w:hAnsi="Calibri" w:cs="Calibri"/>
          <w:b/>
          <w:bCs/>
          <w:color w:val="auto"/>
          <w:sz w:val="24"/>
          <w:szCs w:val="24"/>
          <w:lang w:val="en-US" w:eastAsia="zh-CN" w:bidi="ar-SA"/>
        </w:rPr>
        <w:t>‘</w:t>
      </w:r>
      <w:r>
        <w:rPr>
          <w:rFonts w:hint="eastAsia" w:ascii="Calibri" w:hAnsi="Calibri" w:cs="Calibri"/>
          <w:b/>
          <w:bCs/>
          <w:color w:val="auto"/>
          <w:sz w:val="24"/>
          <w:szCs w:val="24"/>
          <w:lang w:val="en-US" w:eastAsia="zh-CN" w:bidi="ar-SA"/>
        </w:rPr>
        <w:t>UL WUS provision support/not support indication</w:t>
      </w:r>
      <w:r>
        <w:rPr>
          <w:rFonts w:hint="default" w:ascii="Calibri" w:hAnsi="Calibri" w:cs="Calibri"/>
          <w:b/>
          <w:bCs/>
          <w:color w:val="auto"/>
          <w:sz w:val="24"/>
          <w:szCs w:val="24"/>
          <w:lang w:val="en-US" w:eastAsia="zh-CN" w:bidi="ar-SA"/>
        </w:rPr>
        <w:t>’</w:t>
      </w:r>
      <w:r>
        <w:rPr>
          <w:rFonts w:hint="eastAsia" w:ascii="Calibri" w:hAnsi="Calibri" w:cs="Calibri"/>
          <w:b/>
          <w:bCs/>
          <w:color w:val="auto"/>
          <w:sz w:val="24"/>
          <w:szCs w:val="24"/>
          <w:lang w:val="en-US" w:eastAsia="zh-CN" w:bidi="ar-SA"/>
        </w:rPr>
        <w:t xml:space="preserve"> (FFS cell or node level) to neighbour gNBs via the Xn setup and the NG-RAN node configuration update procedure. Consequently, the NES cell would not request assistance for UL WUS provision from those gNBs (cells) lacking this capability.</w:t>
      </w:r>
    </w:p>
    <w:p>
      <w:pPr>
        <w:pStyle w:val="2"/>
        <w:rPr>
          <w:rFonts w:hint="default" w:ascii="Calibri" w:hAnsi="Calibri" w:cs="Calibri"/>
          <w:b/>
          <w:bCs/>
          <w:color w:val="auto"/>
          <w:sz w:val="24"/>
          <w:szCs w:val="24"/>
          <w:u w:val="single"/>
          <w:lang w:val="en-US" w:eastAsia="zh-CN" w:bidi="ar-SA"/>
        </w:rPr>
      </w:pPr>
      <w:r>
        <w:rPr>
          <w:rFonts w:hint="eastAsia" w:ascii="Calibri" w:hAnsi="Calibri" w:cs="Calibri"/>
          <w:b/>
          <w:bCs/>
          <w:color w:val="auto"/>
          <w:sz w:val="24"/>
          <w:szCs w:val="24"/>
          <w:u w:val="single"/>
          <w:lang w:val="en-US" w:eastAsia="zh-CN" w:bidi="ar-SA"/>
        </w:rPr>
        <w:t>F1 impact:</w:t>
      </w:r>
    </w:p>
    <w:p>
      <w:pPr>
        <w:pStyle w:val="2"/>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4</w:t>
      </w:r>
      <w:r>
        <w:rPr>
          <w:rFonts w:hint="eastAsia" w:ascii="Calibri" w:hAnsi="Calibri" w:eastAsia="Times New Roman" w:cs="Calibri"/>
          <w:b/>
          <w:bCs/>
          <w:color w:val="auto"/>
          <w:sz w:val="24"/>
          <w:szCs w:val="24"/>
          <w:lang w:val="en-US" w:eastAsia="zh-CN" w:bidi="ar-SA"/>
        </w:rPr>
        <w:t xml:space="preserve">: </w:t>
      </w:r>
      <w:r>
        <w:rPr>
          <w:rFonts w:hint="eastAsia" w:ascii="Calibri" w:hAnsi="Calibri" w:cs="Calibri"/>
          <w:b/>
          <w:bCs/>
          <w:color w:val="auto"/>
          <w:sz w:val="24"/>
          <w:szCs w:val="24"/>
          <w:lang w:val="en-US" w:eastAsia="zh-CN" w:bidi="ar-SA"/>
        </w:rPr>
        <w:t>For the gNB hosting NES cell, t</w:t>
      </w:r>
      <w:r>
        <w:rPr>
          <w:rFonts w:hint="eastAsia" w:ascii="Calibri" w:hAnsi="Calibri" w:eastAsia="Times New Roman" w:cs="Calibri"/>
          <w:b/>
          <w:bCs/>
          <w:color w:val="auto"/>
          <w:sz w:val="24"/>
          <w:szCs w:val="24"/>
          <w:lang w:val="en-US" w:eastAsia="zh-CN" w:bidi="ar-SA"/>
        </w:rPr>
        <w:t xml:space="preserve">he UL WUS configuration of the NES cell should be determined by the </w:t>
      </w:r>
      <w:r>
        <w:rPr>
          <w:rFonts w:hint="eastAsia" w:ascii="Calibri" w:hAnsi="Calibri" w:cs="Calibri"/>
          <w:b/>
          <w:bCs/>
          <w:color w:val="auto"/>
          <w:sz w:val="24"/>
          <w:szCs w:val="24"/>
          <w:lang w:val="en-US" w:eastAsia="zh-CN" w:bidi="ar-SA"/>
        </w:rPr>
        <w:t>its DU</w:t>
      </w:r>
      <w:r>
        <w:rPr>
          <w:rFonts w:hint="eastAsia" w:ascii="Calibri" w:hAnsi="Calibri" w:eastAsia="Times New Roman" w:cs="Calibri"/>
          <w:b/>
          <w:bCs/>
          <w:color w:val="auto"/>
          <w:sz w:val="24"/>
          <w:szCs w:val="24"/>
          <w:lang w:val="en-US" w:eastAsia="zh-CN" w:bidi="ar-SA"/>
        </w:rPr>
        <w:t xml:space="preserve">. To facilitate inter-gNB exchange, reuse the F1 setup and DU configuration update procedure to send/update the UL WUS configuration of the NES cell from the gNB-DU to the gNB-CU.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5: For the gNB serving Cell A, we suggest reusing the CU configuration update procedure to send/update the UL WUS configuration of the neighbour NES cells to the gNB-DU, after its CU receives the UL WUS configuration from other gNBs.</w:t>
      </w:r>
    </w:p>
    <w:p>
      <w:pPr>
        <w:pStyle w:val="2"/>
        <w:rPr>
          <w:rFonts w:hint="default" w:ascii="Calibri" w:hAnsi="Calibri" w:cs="Calibri"/>
          <w:b/>
          <w:bCs/>
          <w:color w:val="auto"/>
          <w:sz w:val="24"/>
          <w:szCs w:val="24"/>
          <w:u w:val="single"/>
          <w:lang w:val="en-US" w:eastAsia="zh-CN" w:bidi="ar-SA"/>
        </w:rPr>
      </w:pPr>
      <w:r>
        <w:rPr>
          <w:rFonts w:hint="eastAsia" w:ascii="Calibri" w:hAnsi="Calibri" w:cs="Calibri"/>
          <w:b/>
          <w:bCs/>
          <w:color w:val="auto"/>
          <w:sz w:val="24"/>
          <w:szCs w:val="24"/>
          <w:u w:val="single"/>
          <w:lang w:val="en-US" w:eastAsia="zh-CN" w:bidi="ar-SA"/>
        </w:rPr>
        <w:t>On-demand SIB1 activation/deactivation:</w:t>
      </w:r>
    </w:p>
    <w:p>
      <w:pPr>
        <w:pStyle w:val="2"/>
        <w:rPr>
          <w:rFonts w:hint="eastAsia" w:ascii="Calibri" w:hAnsi="Calibri"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6</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 xml:space="preserve"> For the gNB serving NES cells, after it decides to start OD-SIB1 in some NES cells, it needs to determine the list of CELL A for each NES cell.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7: Introduce a new procedure where the gNB serving the NES cell sends a UL WUS provision request message(naming TBD) to neighbour gNBs, including a list of NES cells to activate OD-SIB1, and for each cell, a list of Cell A for provision. The receiving gNB shall respond with the provision status.</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8: Introduce a new procedure where the gNB serving the NES cell sends a UL WUS provision cancel message(naming TBD) to neighbour gNBs, including a list of target NES cells . The gNB can trigger this procedure upon receiving the response to the UL WUS provision request or when any cell switches from OD-SIB1 activation to deactivation.</w:t>
      </w:r>
    </w:p>
    <w:p>
      <w:pPr>
        <w:pStyle w:val="2"/>
        <w:rPr>
          <w:rFonts w:hint="default" w:ascii="Calibri" w:hAnsi="Calibri" w:cs="Calibri"/>
          <w:b/>
          <w:bCs/>
          <w:color w:val="auto"/>
          <w:sz w:val="24"/>
          <w:szCs w:val="24"/>
          <w:u w:val="single"/>
          <w:lang w:val="en-US" w:eastAsia="zh-CN" w:bidi="ar-SA"/>
        </w:rPr>
      </w:pPr>
      <w:r>
        <w:rPr>
          <w:rFonts w:hint="eastAsia" w:ascii="Calibri" w:hAnsi="Calibri" w:cs="Calibri"/>
          <w:b/>
          <w:bCs/>
          <w:color w:val="auto"/>
          <w:sz w:val="24"/>
          <w:szCs w:val="24"/>
          <w:u w:val="single"/>
          <w:lang w:val="en-US" w:eastAsia="zh-CN" w:bidi="ar-SA"/>
        </w:rPr>
        <w:t>F1 impact:</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9: For the gNB serving Cell A upon receives UL WUS provision request/cancel over Xn interface, the gNB-CU shall trigger similar F1AP UL WUS provision request/cancel procedure to the gNB-DU. In the case of a request procedure, the gNB-DU shall respond with the provision status.</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10: The CU, having knowledge of the provisioning capabilities of neighbour gNBs (cells) and an overview of the coverage, load, and NES state of neighbour cells, is better to make the decision on activation/deactivation of the OD-SIB1. Additionally, It is proposed to reuse the gNB-CU Configuration Update procedure to request the activation/deactivation of OD-SIB1 for NES cells at DU. </w:t>
      </w:r>
    </w:p>
    <w:p>
      <w:pPr>
        <w:pStyle w:val="2"/>
        <w:rPr>
          <w:rFonts w:hint="default" w:ascii="Calibri" w:hAnsi="Calibri" w:cs="Calibri"/>
          <w:b/>
          <w:bCs/>
          <w:color w:val="auto"/>
          <w:sz w:val="24"/>
          <w:szCs w:val="24"/>
          <w:lang w:val="en-US" w:eastAsia="zh-CN" w:bidi="ar-SA"/>
        </w:rPr>
      </w:pPr>
    </w:p>
    <w:p>
      <w:pPr>
        <w:pStyle w:val="2"/>
        <w:rPr>
          <w:rFonts w:hint="eastAsia" w:ascii="Calibri" w:hAnsi="Calibri" w:cs="Calibri"/>
          <w:b/>
          <w:bCs/>
          <w:color w:val="auto"/>
          <w:sz w:val="24"/>
          <w:szCs w:val="24"/>
          <w:lang w:val="en-US" w:eastAsia="zh-CN" w:bidi="ar-SA"/>
        </w:rPr>
      </w:pPr>
    </w:p>
    <w:p>
      <w:pPr>
        <w:pStyle w:val="2"/>
        <w:rPr>
          <w:rFonts w:hint="eastAsia" w:ascii="Calibri" w:hAnsi="Calibri" w:cs="Calibri"/>
          <w:b/>
          <w:bCs/>
          <w:color w:val="auto"/>
          <w:sz w:val="24"/>
          <w:szCs w:val="24"/>
          <w:lang w:val="en-US" w:eastAsia="zh-CN" w:bidi="ar-SA"/>
        </w:rPr>
      </w:pPr>
    </w:p>
    <w:p>
      <w:pPr>
        <w:pStyle w:val="2"/>
        <w:rPr>
          <w:rFonts w:hint="default" w:ascii="Calibri" w:hAnsi="Calibri" w:cs="Calibri"/>
          <w:b/>
          <w:bCs/>
          <w:color w:val="auto"/>
          <w:sz w:val="24"/>
          <w:szCs w:val="24"/>
          <w:lang w:val="en-US" w:eastAsia="zh-CN" w:bidi="ar-SA"/>
        </w:rPr>
      </w:pPr>
    </w:p>
    <w:p>
      <w:pPr>
        <w:pStyle w:val="2"/>
        <w:rPr>
          <w:rFonts w:hint="eastAsia" w:ascii="Calibri" w:hAnsi="Calibri" w:eastAsia="Times New Roman" w:cs="Calibri"/>
          <w:b/>
          <w:bCs/>
          <w:color w:val="auto"/>
          <w:sz w:val="24"/>
          <w:szCs w:val="24"/>
          <w:lang w:val="en-US" w:eastAsia="zh-CN" w:bidi="ar-SA"/>
        </w:rPr>
      </w:pPr>
    </w:p>
    <w:p>
      <w:pPr>
        <w:pStyle w:val="2"/>
        <w:rPr>
          <w:rFonts w:hint="eastAsia" w:ascii="Calibri" w:hAnsi="Calibri" w:cs="Calibri"/>
          <w:b/>
          <w:bCs/>
          <w:color w:val="auto"/>
          <w:sz w:val="24"/>
          <w:szCs w:val="24"/>
          <w:lang w:val="en-US" w:eastAsia="zh-CN" w:bidi="ar-SA"/>
        </w:rPr>
      </w:pPr>
    </w:p>
    <w:p>
      <w:pPr>
        <w:pStyle w:val="2"/>
        <w:rPr>
          <w:rFonts w:hint="eastAsia" w:ascii="Calibri" w:hAnsi="Calibri" w:eastAsia="Times New Roman" w:cs="Calibri"/>
          <w:b/>
          <w:bCs/>
          <w:color w:val="auto"/>
          <w:sz w:val="24"/>
          <w:szCs w:val="24"/>
          <w:lang w:val="en-US" w:eastAsia="zh-CN" w:bidi="ar-SA"/>
        </w:rPr>
      </w:pPr>
    </w:p>
    <w:p>
      <w:pPr>
        <w:pStyle w:val="2"/>
        <w:rPr>
          <w:rFonts w:hint="default" w:ascii="Calibri" w:hAnsi="Calibri" w:eastAsia="Times New Roman" w:cs="Calibri"/>
          <w:b/>
          <w:bCs/>
          <w:color w:val="auto"/>
          <w:sz w:val="24"/>
          <w:szCs w:val="24"/>
          <w:lang w:val="en-US" w:eastAsia="zh-CN" w:bidi="ar-SA"/>
        </w:rPr>
      </w:pPr>
    </w:p>
    <w:p>
      <w:pPr>
        <w:spacing w:before="120" w:after="120"/>
        <w:rPr>
          <w:rFonts w:hint="eastAsia"/>
          <w:b/>
          <w:bCs/>
          <w:sz w:val="20"/>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4008009F" w:csb1="DFD70000"/>
  </w:font>
  <w:font w:name="PMingLiU">
    <w:altName w:val="PMingLiU-ExtB"/>
    <w:panose1 w:val="02020500000000000000"/>
    <w:charset w:val="88"/>
    <w:family w:val="auto"/>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814EE"/>
    <w:multiLevelType w:val="multilevel"/>
    <w:tmpl w:val="66E814EE"/>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3039"/>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D36CBE"/>
    <w:rsid w:val="02B6410D"/>
    <w:rsid w:val="04A0403B"/>
    <w:rsid w:val="064E29DE"/>
    <w:rsid w:val="06AA4FFE"/>
    <w:rsid w:val="08631DD0"/>
    <w:rsid w:val="09012BD3"/>
    <w:rsid w:val="09056D59"/>
    <w:rsid w:val="0C0C436C"/>
    <w:rsid w:val="0C792B06"/>
    <w:rsid w:val="0D671F88"/>
    <w:rsid w:val="0F840C04"/>
    <w:rsid w:val="1122192A"/>
    <w:rsid w:val="11F21CA6"/>
    <w:rsid w:val="12435284"/>
    <w:rsid w:val="12FA6FB1"/>
    <w:rsid w:val="14EC73E1"/>
    <w:rsid w:val="151F7D84"/>
    <w:rsid w:val="159E329B"/>
    <w:rsid w:val="15E64733"/>
    <w:rsid w:val="16CE0C48"/>
    <w:rsid w:val="17252504"/>
    <w:rsid w:val="178A426E"/>
    <w:rsid w:val="17C85590"/>
    <w:rsid w:val="17E07BBA"/>
    <w:rsid w:val="18064F2C"/>
    <w:rsid w:val="194B78BD"/>
    <w:rsid w:val="1BA71C74"/>
    <w:rsid w:val="1C0D6A33"/>
    <w:rsid w:val="1D85042A"/>
    <w:rsid w:val="1E8E20FF"/>
    <w:rsid w:val="1F6F0182"/>
    <w:rsid w:val="1FCB27B8"/>
    <w:rsid w:val="1FF76AFF"/>
    <w:rsid w:val="20022912"/>
    <w:rsid w:val="213F011B"/>
    <w:rsid w:val="236C0399"/>
    <w:rsid w:val="23C010B4"/>
    <w:rsid w:val="24CC5925"/>
    <w:rsid w:val="28306899"/>
    <w:rsid w:val="29502FD4"/>
    <w:rsid w:val="29CE05AF"/>
    <w:rsid w:val="2ACD66F0"/>
    <w:rsid w:val="2AEB08D9"/>
    <w:rsid w:val="2E332ED9"/>
    <w:rsid w:val="2FCB786A"/>
    <w:rsid w:val="31B859A2"/>
    <w:rsid w:val="32C86492"/>
    <w:rsid w:val="33032140"/>
    <w:rsid w:val="332A069E"/>
    <w:rsid w:val="343E1A7A"/>
    <w:rsid w:val="34637732"/>
    <w:rsid w:val="346E7E6B"/>
    <w:rsid w:val="34B05F52"/>
    <w:rsid w:val="34BE44C0"/>
    <w:rsid w:val="34E03C50"/>
    <w:rsid w:val="36ED6B1E"/>
    <w:rsid w:val="37657E32"/>
    <w:rsid w:val="37735EDE"/>
    <w:rsid w:val="379F27C1"/>
    <w:rsid w:val="37B80BD2"/>
    <w:rsid w:val="383374BF"/>
    <w:rsid w:val="387F397E"/>
    <w:rsid w:val="39E8110F"/>
    <w:rsid w:val="3AB3712C"/>
    <w:rsid w:val="3C8A3611"/>
    <w:rsid w:val="3ECF4A76"/>
    <w:rsid w:val="3FB052DA"/>
    <w:rsid w:val="3FCF7E36"/>
    <w:rsid w:val="3FE168DD"/>
    <w:rsid w:val="408347E6"/>
    <w:rsid w:val="414548A4"/>
    <w:rsid w:val="4154383A"/>
    <w:rsid w:val="41795FF8"/>
    <w:rsid w:val="42E51CEC"/>
    <w:rsid w:val="461E5385"/>
    <w:rsid w:val="48493247"/>
    <w:rsid w:val="48655430"/>
    <w:rsid w:val="48B63D1B"/>
    <w:rsid w:val="48D74C90"/>
    <w:rsid w:val="49917942"/>
    <w:rsid w:val="4A463F5D"/>
    <w:rsid w:val="4AB63EA1"/>
    <w:rsid w:val="4C15185F"/>
    <w:rsid w:val="4CCF3FFB"/>
    <w:rsid w:val="4D316B33"/>
    <w:rsid w:val="4DC733AA"/>
    <w:rsid w:val="4E02140A"/>
    <w:rsid w:val="4E0B28EC"/>
    <w:rsid w:val="5154262C"/>
    <w:rsid w:val="52993FA7"/>
    <w:rsid w:val="52DE4780"/>
    <w:rsid w:val="52EE1E8A"/>
    <w:rsid w:val="53776EFD"/>
    <w:rsid w:val="53F77944"/>
    <w:rsid w:val="55105033"/>
    <w:rsid w:val="55303CD0"/>
    <w:rsid w:val="558F3334"/>
    <w:rsid w:val="580A51CC"/>
    <w:rsid w:val="583B79D4"/>
    <w:rsid w:val="584C6310"/>
    <w:rsid w:val="585B0D05"/>
    <w:rsid w:val="58CF3B76"/>
    <w:rsid w:val="5A29291D"/>
    <w:rsid w:val="5A5C1822"/>
    <w:rsid w:val="5A8B3DD9"/>
    <w:rsid w:val="5B8A693E"/>
    <w:rsid w:val="5BA16563"/>
    <w:rsid w:val="5C711886"/>
    <w:rsid w:val="5D346979"/>
    <w:rsid w:val="5DA06E1A"/>
    <w:rsid w:val="5EF31750"/>
    <w:rsid w:val="5F46792F"/>
    <w:rsid w:val="5F8261BE"/>
    <w:rsid w:val="600F4A97"/>
    <w:rsid w:val="609042D3"/>
    <w:rsid w:val="6109503A"/>
    <w:rsid w:val="62055EDD"/>
    <w:rsid w:val="62A634AB"/>
    <w:rsid w:val="63D332D2"/>
    <w:rsid w:val="64202DE9"/>
    <w:rsid w:val="64557D2B"/>
    <w:rsid w:val="660776F2"/>
    <w:rsid w:val="661A21A4"/>
    <w:rsid w:val="66292CD3"/>
    <w:rsid w:val="6820295D"/>
    <w:rsid w:val="69AD7CA0"/>
    <w:rsid w:val="69EF7FDC"/>
    <w:rsid w:val="6A90057A"/>
    <w:rsid w:val="6B737FA8"/>
    <w:rsid w:val="6C9E0897"/>
    <w:rsid w:val="6DBF6742"/>
    <w:rsid w:val="6EB65DF3"/>
    <w:rsid w:val="6EC90B2B"/>
    <w:rsid w:val="6F822E81"/>
    <w:rsid w:val="6FE264A0"/>
    <w:rsid w:val="704C034C"/>
    <w:rsid w:val="704E12D0"/>
    <w:rsid w:val="706D2A7F"/>
    <w:rsid w:val="708F775D"/>
    <w:rsid w:val="72CB2C4F"/>
    <w:rsid w:val="73F456D6"/>
    <w:rsid w:val="74046DE2"/>
    <w:rsid w:val="740E3197"/>
    <w:rsid w:val="74720FD4"/>
    <w:rsid w:val="75272531"/>
    <w:rsid w:val="75345372"/>
    <w:rsid w:val="75A556F6"/>
    <w:rsid w:val="764A0321"/>
    <w:rsid w:val="764D325A"/>
    <w:rsid w:val="77924A6A"/>
    <w:rsid w:val="78FE58C1"/>
    <w:rsid w:val="791871BB"/>
    <w:rsid w:val="79653A37"/>
    <w:rsid w:val="7A5E5CED"/>
    <w:rsid w:val="7A86543D"/>
    <w:rsid w:val="7C3B6629"/>
    <w:rsid w:val="7C6A62AD"/>
    <w:rsid w:val="7F343260"/>
    <w:rsid w:val="7F6B0E19"/>
    <w:rsid w:val="7F9F5B66"/>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1"/>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3"/>
    <w:qFormat/>
    <w:uiPriority w:val="0"/>
    <w:rPr>
      <w:b/>
      <w:bCs/>
    </w:rPr>
  </w:style>
  <w:style w:type="table" w:styleId="44">
    <w:name w:val="Table Grid"/>
    <w:basedOn w:val="43"/>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5"/>
    <w:link w:val="101"/>
    <w:qFormat/>
    <w:uiPriority w:val="0"/>
  </w:style>
  <w:style w:type="paragraph" w:customStyle="1" w:styleId="80">
    <w:name w:val="B2"/>
    <w:basedOn w:val="14"/>
    <w:link w:val="105"/>
    <w:qFormat/>
    <w:uiPriority w:val="0"/>
  </w:style>
  <w:style w:type="paragraph" w:customStyle="1" w:styleId="81">
    <w:name w:val="B3"/>
    <w:basedOn w:val="13"/>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标题 3 字符"/>
    <w:link w:val="5"/>
    <w:qFormat/>
    <w:uiPriority w:val="0"/>
    <w:rPr>
      <w:rFonts w:ascii="Arial" w:hAnsi="Arial"/>
      <w:sz w:val="28"/>
      <w:lang w:val="en-GB"/>
    </w:rPr>
  </w:style>
  <w:style w:type="character" w:customStyle="1" w:styleId="96">
    <w:name w:val="标题 6 字符"/>
    <w:link w:val="8"/>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30"/>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34"/>
    <w:pPr>
      <w:ind w:left="720"/>
      <w:contextualSpacing/>
    </w:pPr>
  </w:style>
  <w:style w:type="paragraph" w:customStyle="1" w:styleId="120">
    <w:name w:val="List Paragraph1"/>
    <w:basedOn w:val="1"/>
    <w:unhideWhenUsed/>
    <w:qFormat/>
    <w:uiPriority w:val="34"/>
    <w:pPr>
      <w:ind w:firstLine="420" w:firstLineChars="200"/>
    </w:pPr>
  </w:style>
  <w:style w:type="paragraph" w:customStyle="1" w:styleId="121">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0</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2024-08-09T06:53:20Z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43C0BD25A6EE41768AB740A75FBAD425</vt:lpwstr>
  </property>
</Properties>
</file>